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13, 2025 (December 31,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6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060" w:type="dxa"/>
            <w:vAlign w:val="bottom"/>
            <w:tcBorders>
              <w:top w:val="single" w:sz="8" w:color="auto"/>
            </w:tcBorders>
          </w:tcPr>
          <w:p>
            <w:pPr>
              <w:jc w:val="center"/>
              <w:ind w:left="69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of incorporation)</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rPr>
              <w:t>File Number)</w:t>
            </w:r>
          </w:p>
        </w:tc>
        <w:tc>
          <w:tcPr>
            <w:tcW w:w="28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60" w:type="dxa"/>
            <w:vAlign w:val="bottom"/>
          </w:tcPr>
          <w:p>
            <w:pPr>
              <w:spacing w:after="0"/>
              <w:rPr>
                <w:sz w:val="24"/>
                <w:szCs w:val="24"/>
                <w:color w:val="auto"/>
              </w:rPr>
            </w:pPr>
          </w:p>
        </w:tc>
        <w:tc>
          <w:tcPr>
            <w:tcW w:w="5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 Washington, DC 20004</w:t>
            </w:r>
          </w:p>
        </w:tc>
        <w:tc>
          <w:tcPr>
            <w:tcW w:w="286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3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44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3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6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53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60" w:type="dxa"/>
            <w:vAlign w:val="bottom"/>
          </w:tcPr>
          <w:p>
            <w:pPr>
              <w:spacing w:after="0"/>
              <w:rPr>
                <w:sz w:val="20"/>
                <w:szCs w:val="20"/>
                <w:color w:val="auto"/>
              </w:rPr>
            </w:pP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OTC Markets Group, Inc.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OTC Markets Group, Inc.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OTC Markets Group, Inc.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13, 2025, BurTech issued a press release announcing that the Company has been approved to list its common stock and warrants on The Nasdaq Stock Market under the symbols “BZAI” and “BZAIW”.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filed as Exhibit 99.1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December 23, 2024, the Company held a special meeting in lieu of the 2024 annual meeting of the stockholders of BurTech (the “</w:t>
      </w:r>
      <w:r>
        <w:rPr>
          <w:rFonts w:ascii="Times New Roman" w:cs="Times New Roman" w:eastAsia="Times New Roman" w:hAnsi="Times New Roman"/>
          <w:sz w:val="18"/>
          <w:szCs w:val="18"/>
          <w:b w:val="1"/>
          <w:bCs w:val="1"/>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in connection with the Business Combination and other related matters, whereby the proposals for the Merger and other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the Merger Agreement in connection with the Business Combination were approved.</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as previously reported on December 31, 2024, the Company entered into an agreement (“</w:t>
      </w:r>
      <w:r>
        <w:rPr>
          <w:rFonts w:ascii="Times New Roman" w:cs="Times New Roman" w:eastAsia="Times New Roman" w:hAnsi="Times New Roman"/>
          <w:sz w:val="18"/>
          <w:szCs w:val="18"/>
          <w:b w:val="1"/>
          <w:bCs w:val="1"/>
          <w:color w:val="auto"/>
        </w:rPr>
        <w:t>Non-Redemption Agreement</w:t>
      </w:r>
      <w:r>
        <w:rPr>
          <w:rFonts w:ascii="Times New Roman" w:cs="Times New Roman" w:eastAsia="Times New Roman" w:hAnsi="Times New Roman"/>
          <w:sz w:val="18"/>
          <w:szCs w:val="18"/>
          <w:color w:val="auto"/>
        </w:rPr>
        <w:t>”) with one or more unaffiliated stockholders of the Company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who agreed not to redeem (or validly rescind any redemption requests on) their shares of Class A common stock, par value $0.0001 per share of the Company (“</w:t>
      </w:r>
      <w:r>
        <w:rPr>
          <w:rFonts w:ascii="Times New Roman" w:cs="Times New Roman" w:eastAsia="Times New Roman" w:hAnsi="Times New Roman"/>
          <w:sz w:val="18"/>
          <w:szCs w:val="18"/>
          <w:b w:val="1"/>
          <w:bCs w:val="1"/>
          <w:color w:val="auto"/>
        </w:rPr>
        <w:t>Non-Redeemed Shares</w:t>
      </w:r>
      <w:r>
        <w:rPr>
          <w:rFonts w:ascii="Times New Roman" w:cs="Times New Roman" w:eastAsia="Times New Roman" w:hAnsi="Times New Roman"/>
          <w:sz w:val="18"/>
          <w:szCs w:val="18"/>
          <w:color w:val="auto"/>
        </w:rPr>
        <w:t>”), in connection with the Special Meeting. In exchange for the foregoing commitments not to redeem the Non-Redeemed Shares, Blaize and BurTech LP, LLC, the Company’s sponsor, have agreed to guarantee that each Investor receives a return of $1.50 per Non-Redeemed Share whether Investor (i) sells the Non-Redeemed Shares in the open market or</w:t>
      </w:r>
    </w:p>
    <w:p>
      <w:pPr>
        <w:spacing w:after="0" w:line="3" w:lineRule="exact"/>
        <w:rPr>
          <w:sz w:val="20"/>
          <w:szCs w:val="20"/>
          <w:color w:val="auto"/>
        </w:rPr>
      </w:pPr>
    </w:p>
    <w:p>
      <w:pPr>
        <w:jc w:val="both"/>
        <w:ind w:firstLine="8"/>
        <w:spacing w:after="0" w:line="255"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its option to require the Company to repurchase the Non-Redeemed Shares in accordance with the Non-Redemption Agreement. Entering into the Non-Redemption Agreement is expected to increase the amount of funds that remain in the Company’s trust account following the Business Combination.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Special Annual Meeting of Stockholders held by the Company on December 23, 2024 and after certain Investors entered into the Non-Redemption Agreements, 937,844 shares were tendered for redemption. As a result, approximately $10,863,000.50 (approximately $11.58 per share) will be removed from the Company’s trust account to pay such holders, after taking into account additional allocation of payments to cover any tax obligation of the Company, such as franchise taxes, but not including any excise tax, since that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redemptions and execution of the Non-Redemption Agreements, the Company will have approximately $36,679,717.31 in the Company’s trust account. In connection with the Non-Redemption Agreements, approximately $33,054,587.54 will be transferred into a separate escrow account with Continental Stock Transfer &amp; Trust Company at the closing of the Business Combination and held until such Non-Redeemed Shares are either sold in the market and/or put to the Company in accordance with the procedures described above and such funds are then distributed to the Investors and Company accordingly.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60" w:type="dxa"/>
            <w:vAlign w:val="bottom"/>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738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30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0000EE"/>
                <w:w w:val="99"/>
              </w:rPr>
              <w:t>Press Release Dated January 13, 2025</w:t>
            </w:r>
          </w:p>
        </w:tc>
        <w:tc>
          <w:tcPr>
            <w:tcW w:w="7380" w:type="dxa"/>
            <w:vAlign w:val="bottom"/>
          </w:tcPr>
          <w:p>
            <w:pPr>
              <w:spacing w:after="0"/>
              <w:rPr>
                <w:sz w:val="17"/>
                <w:szCs w:val="17"/>
                <w:color w:val="auto"/>
              </w:rPr>
            </w:pPr>
          </w:p>
        </w:tc>
      </w:tr>
    </w:tbl>
    <w:p>
      <w:pPr>
        <w:spacing w:after="0" w:line="36" w:lineRule="exact"/>
        <w:rPr>
          <w:sz w:val="20"/>
          <w:szCs w:val="20"/>
          <w:color w:val="auto"/>
        </w:rPr>
      </w:pPr>
    </w:p>
    <w:p>
      <w:pPr>
        <w:ind w:left="5580" w:right="4360" w:hanging="5545"/>
        <w:spacing w:after="0" w:line="814" w:lineRule="auto"/>
        <w:tabs>
          <w:tab w:leader="none" w:pos="11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13,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Receives Approval to List its Common Stock and Warrants on Nasdaq</w:t>
      </w:r>
    </w:p>
    <w:p>
      <w:pPr>
        <w:spacing w:after="0" w:line="22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Blaize Holdings, Inc. expected to begin trading on Nasdaq under ticker symbols “BZAI” and “BZAI.W” on Tuesday, January 14, following anticipated closing of business combination with BurTech</w:t>
      </w:r>
    </w:p>
    <w:p>
      <w:pPr>
        <w:spacing w:after="0" w:line="15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Washington, D.C. and El Dorado Hills, CA— Jan. 13, 2025 — </w:t>
      </w:r>
      <w:r>
        <w:rPr>
          <w:rFonts w:ascii="Times New Roman" w:cs="Times New Roman" w:eastAsia="Times New Roman" w:hAnsi="Times New Roman"/>
          <w:sz w:val="18"/>
          <w:szCs w:val="18"/>
          <w:color w:val="auto"/>
        </w:rPr>
        <w:t>Blaize, Inc. (“Blaize”), a provider of purpose-built, artificial intelligence (“AI”)-enabled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edge computing solutions, and BurTech Acquisition Corp. (“BurTech”), a special purpose acquisition company, today announced that they expect to complete their previously announced business combination (the “Business Combination”) on January 13, 2025. The combined company will be named “Blaize Holdings, Inc.” and its common stock and warrants are expected to begin trading on Nasdaq under the ticker symbols "BZAI" and "BZAI.W," respectively, on January 14, 2025.</w:t>
      </w:r>
    </w:p>
    <w:p>
      <w:pPr>
        <w:spacing w:after="0" w:line="18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“We’re thrilled with approval to list from Nasdaq and the prospects of a long-standing partnership with its marketplace of investors,” said Dinakar Munagala, CEO of Blaize. “This marks the beginning of a new chapter in Blaize's journey, one where we continue to lead the way in bringing artificial intelligence to the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approval for Blaize to trade on Nasdaq marks a pivotal moment, unlocking tremendous opportunities in edge AI across sectors like defense, robotics, and autonomous systems. We are thrilled to support Blaize in advancing transformative solutions that redefine the future of AI at the edge,” said Shahal Khan, CEO of BurTech.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BurTech (NASDAQ: BRKH) is a special-purpose acquisition company dedicated to partnering with exceptional businesses and providing them with the resources and expertise to excel in the public market. With a focus on delivering long-term value to stockholders and supporting innovative companies, BurTech is committed to creating success stories in technology industries. With steadfast stockholders, a robust financial footing, and an unyielding commitment to innovation, BurTech is a visionary force in the technology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and Cary (NC), and subsidiaries in Hyderabad (India), Leeds and Kings Langley (UK), and Abu Dhabi (UAE).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822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 for Blaize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Corporation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Jaspreet Randhawa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jaspreet@burkhan.world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 Livson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investors@burtechacq.us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expected closing of the Business Combination, the expected timing for trading of Blaize Holding, Inc.’s securities on Nasdaq, and Blaize’s business plans and growth strategies, market opportunities, customer pipeline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expected benefits of the Business Combination are not obtained; (iii) the ability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the definitive proxy statement/prospectus filed on December 6, 2024 by BurTech Acquisition Corp. and other documents filed, or to be filed, by Blaize Holdings, Inc. with the SEC.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Blaize does not undertake any duty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2025-01-13T08:31:03Z</dcterms:created>
  <dcterms:modified xsi:type="dcterms:W3CDTF">2025-01-13T08:31:03Z</dcterms:modified>
</cp:coreProperties>
</file>