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0002048383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BLAIZE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001-41139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4659 Golden Foothill Parkway Suite 206</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El Dorado Hills</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95762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916-347-0050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HARMINDER SEHMI</w:t>
      </w:r>
    </w:p>
    <w:p>
      <w:pPr>
        <w:spacing w:after="0" w:line="44" w:lineRule="exact"/>
        <w:rPr>
          <w:sz w:val="24"/>
          <w:szCs w:val="24"/>
          <w:color w:val="auto"/>
        </w:rPr>
      </w:pPr>
    </w:p>
    <w:p>
      <w:pPr>
        <w:sectPr>
          <w:pgSz w:w="11900" w:h="16838" w:orient="portrait"/>
          <w:cols w:equalWidth="0" w:num="2">
            <w:col w:w="6220" w:space="720"/>
            <w:col w:w="43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40609</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79593.64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122745000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Previously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04/19/2026 Exercised Stock</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Options</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40609</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04/19/2026 Cash</w:t>
      </w:r>
    </w:p>
    <w:p>
      <w:pPr>
        <w:spacing w:after="0" w:line="478" w:lineRule="exact"/>
        <w:rPr>
          <w:sz w:val="20"/>
          <w:szCs w:val="20"/>
          <w:color w:val="auto"/>
        </w:rPr>
      </w:pPr>
    </w:p>
    <w:p>
      <w:pPr>
        <w:sectPr>
          <w:pgSz w:w="11900" w:h="16838" w:orient="portrait"/>
          <w:cols w:equalWidth="0" w:num="5">
            <w:col w:w="860" w:space="660"/>
            <w:col w:w="2440" w:space="30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540" w:type="dxa"/>
        <w:tblCellMar>
          <w:top w:w="0" w:type="dxa"/>
          <w:left w:w="0" w:type="dxa"/>
          <w:bottom w:w="0" w:type="dxa"/>
          <w:right w:w="0" w:type="dxa"/>
        </w:tblCellMar>
      </w:tblPr>
      <w:tr>
        <w:trPr>
          <w:trHeight w:val="253"/>
        </w:trPr>
        <w:tc>
          <w:tcPr>
            <w:tcW w:w="322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1320" w:type="dxa"/>
            <w:vAlign w:val="bottom"/>
            <w:vMerge w:val="restart"/>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2860" w:type="dxa"/>
            <w:vAlign w:val="bottom"/>
          </w:tcPr>
          <w:p>
            <w:pPr>
              <w:jc w:val="center"/>
              <w:ind w:right="137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2"/>
        </w:trPr>
        <w:tc>
          <w:tcPr>
            <w:tcW w:w="3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220" w:type="dxa"/>
            <w:vAlign w:val="bottom"/>
            <w:vMerge w:val="restart"/>
          </w:tcPr>
          <w:p>
            <w:pPr>
              <w:ind w:left="6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20" w:type="dxa"/>
            <w:vAlign w:val="bottom"/>
            <w:vMerge w:val="continue"/>
          </w:tcPr>
          <w:p>
            <w:pPr>
              <w:spacing w:after="0"/>
              <w:rPr>
                <w:sz w:val="10"/>
                <w:szCs w:val="10"/>
                <w:color w:val="auto"/>
              </w:rPr>
            </w:pPr>
          </w:p>
        </w:tc>
        <w:tc>
          <w:tcPr>
            <w:tcW w:w="286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Gross Proceeds</w:t>
            </w:r>
          </w:p>
        </w:tc>
        <w:tc>
          <w:tcPr>
            <w:tcW w:w="0" w:type="dxa"/>
            <w:vAlign w:val="bottom"/>
          </w:tcPr>
          <w:p>
            <w:pPr>
              <w:spacing w:after="0"/>
              <w:rPr>
                <w:sz w:val="1"/>
                <w:szCs w:val="1"/>
                <w:color w:val="auto"/>
              </w:rPr>
            </w:pPr>
          </w:p>
        </w:tc>
      </w:tr>
      <w:tr>
        <w:trPr>
          <w:trHeight w:val="122"/>
        </w:trPr>
        <w:tc>
          <w:tcPr>
            <w:tcW w:w="3220" w:type="dxa"/>
            <w:vAlign w:val="bottom"/>
            <w:vMerge w:val="continue"/>
          </w:tcPr>
          <w:p>
            <w:pPr>
              <w:spacing w:after="0"/>
              <w:rPr>
                <w:sz w:val="10"/>
                <w:szCs w:val="10"/>
                <w:color w:val="auto"/>
              </w:rPr>
            </w:pPr>
          </w:p>
        </w:tc>
        <w:tc>
          <w:tcPr>
            <w:tcW w:w="3220" w:type="dxa"/>
            <w:vAlign w:val="bottom"/>
            <w:vMerge w:val="continue"/>
          </w:tcPr>
          <w:p>
            <w:pPr>
              <w:spacing w:after="0"/>
              <w:rPr>
                <w:sz w:val="10"/>
                <w:szCs w:val="10"/>
                <w:color w:val="auto"/>
              </w:rPr>
            </w:pPr>
          </w:p>
        </w:tc>
        <w:tc>
          <w:tcPr>
            <w:tcW w:w="1320" w:type="dxa"/>
            <w:vAlign w:val="bottom"/>
            <w:vMerge w:val="restart"/>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2860" w:type="dxa"/>
            <w:vAlign w:val="bottom"/>
            <w:vMerge w:val="restart"/>
          </w:tcPr>
          <w:p>
            <w:pPr>
              <w:jc w:val="center"/>
              <w:ind w:right="13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0" w:type="dxa"/>
            <w:vAlign w:val="bottom"/>
          </w:tcPr>
          <w:p>
            <w:pPr>
              <w:spacing w:after="0"/>
              <w:rPr>
                <w:sz w:val="1"/>
                <w:szCs w:val="1"/>
                <w:color w:val="auto"/>
              </w:rPr>
            </w:pPr>
          </w:p>
        </w:tc>
      </w:tr>
      <w:tr>
        <w:trPr>
          <w:trHeight w:val="121"/>
        </w:trPr>
        <w:tc>
          <w:tcPr>
            <w:tcW w:w="32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HARMINDER SINGH</w:t>
      </w:r>
    </w:p>
    <w:p>
      <w:pPr>
        <w:spacing w:after="0" w:line="14" w:lineRule="exact"/>
        <w:rPr>
          <w:sz w:val="20"/>
          <w:szCs w:val="20"/>
          <w:color w:val="auto"/>
        </w:rPr>
      </w:pPr>
    </w:p>
    <w:p>
      <w:pPr>
        <w:ind w:left="40" w:right="640"/>
        <w:spacing w:after="0" w:line="235" w:lineRule="auto"/>
        <w:rPr>
          <w:sz w:val="20"/>
          <w:szCs w:val="20"/>
          <w:color w:val="auto"/>
        </w:rPr>
      </w:pPr>
      <w:r>
        <w:rPr>
          <w:rFonts w:ascii="Times New Roman" w:cs="Times New Roman" w:eastAsia="Times New Roman" w:hAnsi="Times New Roman"/>
          <w:sz w:val="43"/>
          <w:szCs w:val="43"/>
          <w:color w:val="auto"/>
          <w:vertAlign w:val="superscript"/>
        </w:rPr>
        <w:t>SEHMI</w:t>
      </w:r>
      <w:r>
        <w:rPr>
          <w:rFonts w:ascii="Times New Roman" w:cs="Times New Roman" w:eastAsia="Times New Roman" w:hAnsi="Times New Roman"/>
          <w:sz w:val="22"/>
          <w:szCs w:val="22"/>
          <w:color w:val="auto"/>
        </w:rPr>
        <w:t xml:space="preserve"> Common 04/20/2026 123460 281453.60 4659 Golden Foothill Parkway Suite 206</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El Dorado Hills  CA  95762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00" w:type="dxa"/>
            <w:vAlign w:val="bottom"/>
          </w:tcPr>
          <w:p>
            <w:pPr>
              <w:spacing w:after="0"/>
              <w:rPr>
                <w:sz w:val="24"/>
                <w:szCs w:val="24"/>
                <w:color w:val="auto"/>
              </w:rPr>
            </w:pP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05/01/2026</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12/12/2025</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Harminder Sehmi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2026-05-01T15:46:58Z</dcterms:created>
  <dcterms:modified xsi:type="dcterms:W3CDTF">2026-05-01T15:46:58Z</dcterms:modified>
</cp:coreProperties>
</file>