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Ava Investors SA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RUE DU RHONE 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Blaize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BZAI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GENEVA</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V8</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1204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03/31/2026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5,145,638</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vMerge w:val="restart"/>
          </w:tcPr>
          <w:p>
            <w:pPr>
              <w:jc w:val="right"/>
              <w:ind w:right="81"/>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11,737,254</w:t>
            </w:r>
            <w:r>
              <w:rPr>
                <w:rFonts w:ascii="Times New Roman" w:cs="Times New Roman" w:eastAsia="Times New Roman" w:hAnsi="Times New Roman"/>
                <w:sz w:val="22"/>
                <w:szCs w:val="22"/>
                <w:color w:val="008000"/>
                <w:vertAlign w:val="superscript"/>
              </w:rPr>
              <w:t>(2)</w:t>
            </w:r>
          </w:p>
        </w:tc>
        <w:tc>
          <w:tcPr>
            <w:tcW w:w="34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60" w:type="dxa"/>
            <w:vAlign w:val="bottom"/>
            <w:gridSpan w:val="18"/>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Ava Investors SA</w:t>
              </w:r>
            </w:hyperlink>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RUE DU RHONE 78</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GENEVA</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V8</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1204</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Ava Private Markets S.a r.l.</w:t>
              </w:r>
            </w:hyperlink>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 RUE DICKS L-1417</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500" w:val="left"/>
        </w:tabs>
        <w:rPr>
          <w:sz w:val="20"/>
          <w:szCs w:val="20"/>
          <w:color w:val="auto"/>
        </w:rPr>
      </w:pPr>
      <w:r>
        <w:rPr>
          <w:rFonts w:ascii="Times New Roman" w:cs="Times New Roman" w:eastAsia="Times New Roman" w:hAnsi="Times New Roman"/>
          <w:sz w:val="17"/>
          <w:szCs w:val="17"/>
          <w:color w:val="0000FF"/>
        </w:rPr>
        <w:t>LUXEMBOURG</w:t>
        <w:tab/>
        <w:t>N4</w:t>
      </w:r>
    </w:p>
    <w:p>
      <w:pPr>
        <w:spacing w:after="0" w:line="33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Mahieu Raphaelle</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RUE DU RHONE 78</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GENEVA</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V8</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-1049655</wp:posOffset>
            </wp:positionV>
            <wp:extent cx="2809240" cy="1129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distributed for no consideration.</w:t>
      </w:r>
    </w:p>
    <w:p>
      <w:pPr>
        <w:spacing w:after="0" w:line="50" w:lineRule="exact"/>
        <w:rPr>
          <w:rFonts w:ascii="Times New Roman" w:cs="Times New Roman" w:eastAsia="Times New Roman" w:hAnsi="Times New Roman"/>
          <w:sz w:val="13"/>
          <w:szCs w:val="13"/>
          <w:color w:val="008000"/>
        </w:rPr>
      </w:pPr>
    </w:p>
    <w:p>
      <w:pPr>
        <w:jc w:val="both"/>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11,737,254 shares of Common Stock of the Issuer held by Ava Private Markets S.a r.l. ("Ava Private Markets") and affiliates. Ava Investors S.A. is the investment manager of Ava Private Markets and exercises investment power with respect to the securities held by Ava Private Markets. Raphaelle Mahieu and Benjamin Hazan may be deemed to exercise investment power with respect to the securities. Each of the persons above disclaims any beneficial ownership of the securities, except to the extent of any pecuniary interest therein. Excludes securities beneficially owned by Barthelemy Debray. Mr. Debray no longer serves as a director or manager of Ava Investors S.A. or Ava Private Markets S.a r.l., respectively, and has ceased to be a Reporting Person for purposes of this Form 4.</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See Exhibit 99.1 for Signatures of the Reporting Persons Filing this Form 4.</w:t>
      </w:r>
    </w:p>
    <w:p>
      <w:pPr>
        <w:spacing w:after="0" w:line="48"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See Signatures Included 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04/02/2026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Exhibit 99.1</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780"/>
          </w:cols>
          <w:pgMar w:left="500" w:top="125" w:right="619" w:bottom="1440" w:gutter="0" w:footer="0" w:header="0"/>
        </w:sectPr>
      </w:pPr>
    </w:p>
    <w:bookmarkStart w:id="2" w:name="page3"/>
    <w:bookmarkEnd w:id="2"/>
    <w:p>
      <w:pPr>
        <w:ind w:left="986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3"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8"/>
          <w:szCs w:val="18"/>
          <w:color w:val="auto"/>
        </w:rPr>
        <w:t>This Statement on Form 4 is filed jointly by the Reporting Persons listed below. The principal business address of these Reporting Persons can be found on the Form 4 filed herewith.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Designated Filer: AVA INVESTORS S.A.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Event Requiring Statement: March 31,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 or Trading Symbol: Blaize Holdings, Inc. [ BZAI ]</w:t>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Ava Investors S.A.</w:t>
            </w:r>
          </w:p>
        </w:tc>
        <w:tc>
          <w:tcPr>
            <w:tcW w:w="7900" w:type="dxa"/>
            <w:vAlign w:val="bottom"/>
          </w:tcPr>
          <w:p>
            <w:pPr>
              <w:spacing w:after="0"/>
              <w:rPr>
                <w:sz w:val="20"/>
                <w:szCs w:val="20"/>
                <w:color w:val="auto"/>
              </w:rPr>
            </w:pPr>
          </w:p>
        </w:tc>
      </w:tr>
      <w:tr>
        <w:trPr>
          <w:trHeight w:val="42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Raphaëlle Mahieu</w:t>
            </w:r>
          </w:p>
        </w:tc>
      </w:tr>
      <w:tr>
        <w:trPr>
          <w:trHeight w:val="188"/>
        </w:trPr>
        <w:tc>
          <w:tcPr>
            <w:tcW w:w="2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79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Raphaëlle Mahieu</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2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Hazan</w:t>
            </w:r>
          </w:p>
        </w:tc>
      </w:tr>
      <w:tr>
        <w:trPr>
          <w:trHeight w:val="188"/>
        </w:trPr>
        <w:tc>
          <w:tcPr>
            <w:tcW w:w="2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79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Benjamin Hazan</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xml:space="preserve">Ava Private Markets S.à r.l., acting in respect of its Compartment Blaize </w:t>
      </w:r>
      <w:r>
        <w:rPr>
          <w:rFonts w:ascii="Times New Roman" w:cs="Times New Roman" w:eastAsia="Times New Roman" w:hAnsi="Times New Roman"/>
          <w:sz w:val="23"/>
          <w:szCs w:val="23"/>
          <w:color w:val="auto"/>
          <w:vertAlign w:val="superscript"/>
        </w:rPr>
        <w:t>(1)</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Raphaëlle Mahieu</w:t>
            </w:r>
          </w:p>
        </w:tc>
      </w:tr>
      <w:tr>
        <w:trPr>
          <w:trHeight w:val="188"/>
        </w:trPr>
        <w:tc>
          <w:tcPr>
            <w:tcW w:w="2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79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Raphaëlle Mahieu</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Manager, Class A</w:t>
            </w:r>
          </w:p>
        </w:tc>
      </w:tr>
      <w:tr>
        <w:trPr>
          <w:trHeight w:val="42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Olivier Lansac</w:t>
            </w:r>
          </w:p>
        </w:tc>
      </w:tr>
      <w:tr>
        <w:trPr>
          <w:trHeight w:val="188"/>
        </w:trPr>
        <w:tc>
          <w:tcPr>
            <w:tcW w:w="2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79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Olivier Lansac</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Manager, Class B</w:t>
            </w:r>
          </w:p>
        </w:tc>
      </w:tr>
      <w:tr>
        <w:trPr>
          <w:trHeight w:val="42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Raphaëlle Mahieu</w:t>
            </w:r>
          </w:p>
        </w:tc>
        <w:tc>
          <w:tcPr>
            <w:tcW w:w="7900" w:type="dxa"/>
            <w:vAlign w:val="bottom"/>
          </w:tcPr>
          <w:p>
            <w:pPr>
              <w:spacing w:after="0"/>
              <w:rPr>
                <w:sz w:val="24"/>
                <w:szCs w:val="24"/>
                <w:color w:val="auto"/>
              </w:rPr>
            </w:pPr>
          </w:p>
        </w:tc>
      </w:tr>
      <w:tr>
        <w:trPr>
          <w:trHeight w:val="42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Raphaëlle Mahieu</w:t>
            </w:r>
          </w:p>
        </w:tc>
      </w:tr>
      <w:tr>
        <w:trPr>
          <w:trHeight w:val="42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Benjamin Hazan</w:t>
            </w:r>
          </w:p>
        </w:tc>
        <w:tc>
          <w:tcPr>
            <w:tcW w:w="7900" w:type="dxa"/>
            <w:vAlign w:val="bottom"/>
          </w:tcPr>
          <w:p>
            <w:pPr>
              <w:spacing w:after="0"/>
              <w:rPr>
                <w:sz w:val="24"/>
                <w:szCs w:val="24"/>
                <w:color w:val="auto"/>
              </w:rPr>
            </w:pPr>
          </w:p>
        </w:tc>
      </w:tr>
      <w:tr>
        <w:trPr>
          <w:trHeight w:val="42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Benjamin Hazan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pacing w:after="0" w:line="394" w:lineRule="exact"/>
        <w:rPr>
          <w:sz w:val="20"/>
          <w:szCs w:val="20"/>
          <w:color w:val="auto"/>
        </w:rPr>
      </w:pPr>
    </w:p>
    <w:p>
      <w:pPr>
        <w:ind w:left="740" w:right="140" w:hanging="368"/>
        <w:spacing w:after="0" w:line="238" w:lineRule="auto"/>
        <w:tabs>
          <w:tab w:leader="none" w:pos="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 Private Markets S.à r.l. is a private limited liability company (</w:t>
      </w:r>
      <w:r>
        <w:rPr>
          <w:rFonts w:ascii="Times New Roman" w:cs="Times New Roman" w:eastAsia="Times New Roman" w:hAnsi="Times New Roman"/>
          <w:sz w:val="14"/>
          <w:szCs w:val="14"/>
          <w:i w:val="1"/>
          <w:iCs w:val="1"/>
          <w:color w:val="auto"/>
        </w:rPr>
        <w:t>société à responsabilité limitée</w:t>
      </w:r>
      <w:r>
        <w:rPr>
          <w:rFonts w:ascii="Times New Roman" w:cs="Times New Roman" w:eastAsia="Times New Roman" w:hAnsi="Times New Roman"/>
          <w:sz w:val="14"/>
          <w:szCs w:val="14"/>
          <w:color w:val="auto"/>
        </w:rPr>
        <w:t>) incorporated under the laws of the Grand Duchy of Luxembourg, with its registered office at 6, Rue Dicks, L-1417 Luxembourg, and registered with the Luxembourg Trade and Companies Register (</w:t>
      </w:r>
      <w:r>
        <w:rPr>
          <w:rFonts w:ascii="Times New Roman" w:cs="Times New Roman" w:eastAsia="Times New Roman" w:hAnsi="Times New Roman"/>
          <w:sz w:val="14"/>
          <w:szCs w:val="14"/>
          <w:i w:val="1"/>
          <w:iCs w:val="1"/>
          <w:color w:val="auto"/>
        </w:rPr>
        <w:t>Registre de Commerce et des Sociétés, Luxembourg</w:t>
      </w:r>
      <w:r>
        <w:rPr>
          <w:rFonts w:ascii="Times New Roman" w:cs="Times New Roman" w:eastAsia="Times New Roman" w:hAnsi="Times New Roman"/>
          <w:sz w:val="14"/>
          <w:szCs w:val="14"/>
          <w:color w:val="auto"/>
        </w:rPr>
        <w:t>) under number B283362.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688975</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80"/>
      </w:cols>
      <w:pgMar w:left="460" w:top="110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13" Type="http://schemas.openxmlformats.org/officeDocument/2006/relationships/hyperlink" Target="http://www.sec.gov/cgi-bin/browse-edgar?action=getcompany&amp;CIK=0002048130" TargetMode="External"/><Relationship Id="rId14" Type="http://schemas.openxmlformats.org/officeDocument/2006/relationships/hyperlink" Target="http://www.sec.gov/cgi-bin/browse-edgar?action=getcompany&amp;CIK=0001871638" TargetMode="External"/><Relationship Id="rId16" Type="http://schemas.openxmlformats.org/officeDocument/2006/relationships/hyperlink" Target="http://www.sec.gov/cgi-bin/browse-edgar?action=getcompany&amp;CIK=0002048126" TargetMode="External"/><Relationship Id="rId18" Type="http://schemas.openxmlformats.org/officeDocument/2006/relationships/hyperlink" Target="http://www.sec.gov/cgi-bin/browse-edgar?action=getcompany&amp;CIK=0002048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2026-04-02T19:02:14Z</dcterms:created>
  <dcterms:modified xsi:type="dcterms:W3CDTF">2026-04-02T19:02:14Z</dcterms:modified>
</cp:coreProperties>
</file>