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927562.xml.htm"/>
      <w:bookmarkStart w:id="1" w:name="kswkform4_179192756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Patak Stephen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BLAIZE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2890 ZANKER ROAD, SUITE 107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Blaize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BZAI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Revenue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6,891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0.29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6,282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purchase)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1.18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conversion of restricted stock units that vested on October 12,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contingent right to receive one share of Blaize Holdings,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time based restricted stock units vest in eight quarterly installments, commencing April 12,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reporting person's stock options vest 25% on January 12, 2027 and quarterly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Emilie McLaughlin as attorney-in-fact for Stephen Paul Patak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3306" TargetMode="External"/><Relationship Id="rId5" Type="http://schemas.openxmlformats.org/officeDocument/2006/relationships/hyperlink" Target="http://www.sec.gov/cgi-bin/browse-edgar?action=getcompany&amp;CIK=00018716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677</Words>
  <Characters>3666</Characters>
  <CharactersWithSpaces>4243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