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2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9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3"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21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191770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2383155</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NOTICE OF SPECIAL MEETING</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TO BE HELD DECEMBER 11, 2023</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TO THE STOCKHOLDERS OF</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3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On behalf of the Board of Directors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w:t>
      </w:r>
    </w:p>
    <w:p>
      <w:pPr>
        <w:spacing w:after="0" w:line="31"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I invite you to attend our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We hope you can join us. The Special Meeting will be held at 11:30 a.m. Eastern Time on December 11, 2023. Due to the COVID-19 pandemic, BurTech will be holding the Special Meeting via teleconference using the following dial-in information:</w:t>
      </w:r>
    </w:p>
    <w:p>
      <w:pPr>
        <w:spacing w:after="0" w:line="117"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2180754#</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Notice of Special Meeting of Stockholders, the Proxy Statement and the proxy card accompany this letter are also available at https://www.cstproxy.com/burtechacq/sm2023. We are first mailing these materials to our stockholders on or about November 24, 2023.</w:t>
      </w:r>
    </w:p>
    <w:p>
      <w:pPr>
        <w:spacing w:after="0" w:line="10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As discussed in the enclosed Proxy Statement, the purpose of the Special Meeting is to consider and vote upon the following proposals:</w:t>
      </w:r>
    </w:p>
    <w:p>
      <w:pPr>
        <w:spacing w:after="0" w:line="81" w:lineRule="exact"/>
        <w:rPr>
          <w:sz w:val="20"/>
          <w:szCs w:val="20"/>
          <w:color w:val="auto"/>
        </w:rPr>
      </w:pPr>
    </w:p>
    <w:p>
      <w:pPr>
        <w:ind w:left="1620" w:right="879" w:firstLine="360"/>
        <w:spacing w:after="0" w:line="282" w:lineRule="auto"/>
        <w:tabs>
          <w:tab w:leader="none" w:pos="23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94" w:lineRule="exact"/>
        <w:rPr>
          <w:rFonts w:ascii="Times New Roman" w:cs="Times New Roman" w:eastAsia="Times New Roman" w:hAnsi="Times New Roman"/>
          <w:sz w:val="18"/>
          <w:szCs w:val="18"/>
          <w:color w:val="auto"/>
        </w:rPr>
      </w:pPr>
    </w:p>
    <w:p>
      <w:pPr>
        <w:ind w:left="1980" w:right="879" w:firstLine="360"/>
        <w:spacing w:after="0" w:line="261" w:lineRule="auto"/>
        <w:tabs>
          <w:tab w:leader="none" w:pos="269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twelve (12)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w:t>
      </w:r>
    </w:p>
    <w:p>
      <w:pPr>
        <w:ind w:left="1980" w:right="779"/>
        <w:spacing w:after="0" w:line="260" w:lineRule="auto"/>
        <w:tabs>
          <w:tab w:leader="none" w:pos="22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December 15, 2023 to December 15, 2024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113" w:lineRule="exact"/>
        <w:rPr>
          <w:rFonts w:ascii="Times New Roman" w:cs="Times New Roman" w:eastAsia="Times New Roman" w:hAnsi="Times New Roman"/>
          <w:sz w:val="18"/>
          <w:szCs w:val="18"/>
          <w:color w:val="auto"/>
        </w:rPr>
      </w:pPr>
    </w:p>
    <w:p>
      <w:pPr>
        <w:ind w:left="1980" w:right="419" w:firstLine="360"/>
        <w:spacing w:after="0" w:line="258" w:lineRule="auto"/>
        <w:tabs>
          <w:tab w:leader="none" w:pos="270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4.3 (b)(i) of the Charter to allow the holders of shares of Class B common stock, $0.0001 par value per share (the “</w:t>
      </w:r>
      <w:r>
        <w:rPr>
          <w:rFonts w:ascii="Times New Roman" w:cs="Times New Roman" w:eastAsia="Times New Roman" w:hAnsi="Times New Roman"/>
          <w:sz w:val="18"/>
          <w:szCs w:val="18"/>
          <w:b w:val="1"/>
          <w:bCs w:val="1"/>
          <w:u w:val="single" w:color="auto"/>
          <w:color w:val="auto"/>
        </w:rPr>
        <w:t>Class B common stock</w:t>
      </w:r>
      <w:r>
        <w:rPr>
          <w:rFonts w:ascii="Times New Roman" w:cs="Times New Roman" w:eastAsia="Times New Roman" w:hAnsi="Times New Roman"/>
          <w:sz w:val="18"/>
          <w:szCs w:val="18"/>
          <w:color w:val="auto"/>
        </w:rPr>
        <w:t>”), to convert their shares of Class B common stock to shares of Class A common stock, $0.0001 par value per share (the “</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 at the option of the holder (the “</w:t>
      </w:r>
      <w:r>
        <w:rPr>
          <w:rFonts w:ascii="Times New Roman" w:cs="Times New Roman" w:eastAsia="Times New Roman" w:hAnsi="Times New Roman"/>
          <w:sz w:val="18"/>
          <w:szCs w:val="18"/>
          <w:b w:val="1"/>
          <w:bCs w:val="1"/>
          <w:u w:val="single" w:color="auto"/>
          <w:color w:val="auto"/>
        </w:rPr>
        <w:t>Class B Share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620" w:right="439" w:firstLine="360"/>
        <w:spacing w:after="0" w:line="254" w:lineRule="auto"/>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$1,500,000 for the total twelve-month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59" w:lineRule="auto"/>
        <w:tabs>
          <w:tab w:leader="none" w:pos="24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Although the Company has identified a target for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its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 the parties have not yet entered into a definitive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additional time to complete an Initial Business Combination. The Company’s prospectus for its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its Charter provide that the Company has until December 15, 2023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15, 2023 for the Company to complete the Initial Business Combination given the projected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timetable or filing with the Securities and Exchange Commission (“SEC”) a registration statement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Act of 1933 on Form S-4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and having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 declared effective prior to holding a Special Meeting of the Company to consider any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Accordingly, the Board has determined that it is in the best interests of our stockholders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extend the date that the Company has to consummate an initial business combination.</w:t>
      </w:r>
    </w:p>
    <w:p>
      <w:pPr>
        <w:spacing w:after="0" w:line="13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twelve months after the Original Termination Date to consummate an Initial Business Combination until December 15, 2024.</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679"/>
        <w:spacing w:after="0" w:line="260" w:lineRule="auto"/>
        <w:tabs>
          <w:tab w:leader="none" w:pos="15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Management Trust Agreement with the Transfer Agent, to extend the date by which it has to consummate a business combination until December 15, 2023.</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FUNDS HELD IN THE COMPANY’S TRUST ACCOUNT, INCLUDING ANY INTEREST THEREON, WILL NOT BE USED TO PAY FOR ANY EXCISE TAX LIABILITIES WITH RESPECT TO ANY FUTURE REDEMPTIONS PRIOR TO OR IN CONNECTION WITH ANY EXTENSION, AN INITIAL BUSINESS COMBINATION OR THE LIQUIDATION OF THE COMPANY.</w:t>
      </w:r>
    </w:p>
    <w:p>
      <w:pPr>
        <w:spacing w:after="0" w:line="8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Board has fixed the close of business on November 16, 2023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On the Record Date, there were 7,960,203 shares of Class A common stock, $0.0001 par value, (the “Class 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9,487,500 shares of Class B common stock, par value $0.0001 per share (the “Class B common stock”),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6,630,703 public shares of Class A common stock are referred to as the “Public Shares.” Only holders of record of the Company’s Common Stock on the Record Date are entitled to have their votes counted at the Special Meeting or any adjournment thereof.</w:t>
      </w:r>
    </w:p>
    <w:p>
      <w:pPr>
        <w:spacing w:after="0" w:line="127"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Each of the Charter Amendment Proposal, the Trust Amendment Proposal and the Adjournment Proposal are more fully described in the accompanying Proxy Statement. The purpose of the Charter Amendment Proposals and the Trust Amendment Proposal is to allow BurTech more time to complete its Initial Business combination.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Current Charter and Trust Agreement provide that BurTech has only until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15, 2023 to complete a business combination. If both the Charter Amendment Proposals 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 Amendment Proposal are approved, the Company will instead have the right to extend the time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consummate a business combination from December 15, 2023 on a month-to-month and as needed basis,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until December 15, 2024.</w:t>
      </w: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 Account the lower of $0.025 per non-redeemed share or $125,000 for each one-month Extension, paid on a month-to-month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w:t>
      </w:r>
    </w:p>
    <w:p>
      <w:pPr>
        <w:spacing w:after="0" w:line="3" w:lineRule="exact"/>
        <w:rPr>
          <w:sz w:val="20"/>
          <w:szCs w:val="20"/>
          <w:color w:val="auto"/>
        </w:rPr>
      </w:pPr>
    </w:p>
    <w:p>
      <w:pPr>
        <w:ind w:left="1260" w:right="599"/>
        <w:spacing w:after="0" w:line="253" w:lineRule="auto"/>
        <w:rPr>
          <w:sz w:val="20"/>
          <w:szCs w:val="20"/>
          <w:color w:val="auto"/>
        </w:rPr>
      </w:pPr>
      <w:r>
        <w:rPr>
          <w:rFonts w:ascii="Times New Roman" w:cs="Times New Roman" w:eastAsia="Times New Roman" w:hAnsi="Times New Roman"/>
          <w:sz w:val="18"/>
          <w:szCs w:val="18"/>
          <w:color w:val="auto"/>
        </w:rPr>
        <w:t>one month period each time, for up to twelve (12) times, until December 15, 2024. Each Contribution will be deposited in the Trust Account within two business days prior to the beginning of the additional extension period. If the Company extends the time to complete a business combination to December 15, 2024, the Contributors would make aggregate Contributions in the amount of up to $1,500,000.</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BurTech has until December 15, 2023 to complete the Business Combination. If the Business Combination is not completed prior to December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 In addition, if the Charter Amendment Proposals are approved, the holders of shares of Class B common stock have expressed an interest to convert such shares into Class A common stock.</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BurTech is unable to complete its initial business combination by December 15, 2023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62" w:lineRule="exact"/>
        <w:rPr>
          <w:sz w:val="20"/>
          <w:szCs w:val="20"/>
          <w:color w:val="auto"/>
        </w:rPr>
      </w:pPr>
    </w:p>
    <w:p>
      <w:pPr>
        <w:ind w:left="1260" w:right="679" w:firstLine="360"/>
        <w:spacing w:after="0" w:line="275"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as amended, and the Company’s Charter, if BurTech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79"/>
        <w:spacing w:after="0" w:line="282" w:lineRule="auto"/>
        <w:rPr>
          <w:sz w:val="20"/>
          <w:szCs w:val="20"/>
          <w:color w:val="auto"/>
        </w:rPr>
      </w:pPr>
      <w:r>
        <w:rPr>
          <w:rFonts w:ascii="Times New Roman" w:cs="Times New Roman" w:eastAsia="Times New Roman" w:hAnsi="Times New Roman"/>
          <w:sz w:val="18"/>
          <w:szCs w:val="18"/>
          <w:color w:val="auto"/>
        </w:rPr>
        <w:t>does not complete its initial Business Combination by December 15, 2023, BurTech would cease all operations except for the purpose of winding up the Company.</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w:t>
      </w:r>
    </w:p>
    <w:p>
      <w:pPr>
        <w:spacing w:after="0" w:line="117"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Proposals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p>
    <w:p>
      <w:pPr>
        <w:spacing w:after="0" w:line="105"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0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Proposals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 $71 million of marketable securities as of November 22,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that were issued prior to our IPO and 898,250 shares of Class A common stock that were part of the private units purchased by our sponsor in a private placement which occurred simultaneously with the completion of the IPO (the “</w:t>
      </w:r>
      <w:r>
        <w:rPr>
          <w:rFonts w:ascii="Times New Roman" w:cs="Times New Roman" w:eastAsia="Times New Roman" w:hAnsi="Times New Roman"/>
          <w:sz w:val="18"/>
          <w:szCs w:val="18"/>
          <w:b w:val="1"/>
          <w:bCs w:val="1"/>
          <w:u w:val="single" w:color="auto"/>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In addition, if the Charter Amendment Proposals are approved, the holders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common stock have expressed an interest to convert such shares into shares of Class A common stock.</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66" w:lineRule="auto"/>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 respect to such shares if we fail to complete our initial business combination by the Original Termination Date.</w:t>
      </w:r>
    </w:p>
    <w:p>
      <w:pPr>
        <w:spacing w:after="0" w:line="104"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9"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As of November 22, 2023, there was approximately $71 million in the Trust Account. If the Charter Amendment Proposals and the Trust Amendment Proposal are approved and the Extension Termination Date is extended to December 15, 2024, the redemption price per share at the meeting for the Initial Business combination or the Company’s subsequent liquidation will be approximately $10.93 per share (without taking into account any interest, all extension payments being made and no further redemptions), in comparison to the current redemption price of approximately $10.71 per share. The closing price of the Company’s common stock on November 21, 2023 was $10.63.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December 15, 2023, as contemplated by our IPO prospectus and in accordance with our Charter and the Trust Agreement, we will (i) cease all operations except for the purpose of winding up, (ii) as promptly as reasonably possible but not more than ten business days thereafter, redeem 100% of the outstanding public shares of Class A common stock, at a per- 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12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9"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68"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Charter Amendment Proposal, the Trust Amendment Proposal and the Special Meeting. Whether or not you plan to attend the Special Meeting, we urge you to read this material carefully and vote your shares.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205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DECEMBER 11, 2023</w:t>
      </w:r>
    </w:p>
    <w:p>
      <w:pPr>
        <w:spacing w:after="0" w:line="108"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November 24, 2023​</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BurTech Acquisition Corp.:</w:t>
      </w:r>
    </w:p>
    <w:p>
      <w:pPr>
        <w:spacing w:after="0" w:line="86" w:lineRule="exact"/>
        <w:rPr>
          <w:sz w:val="20"/>
          <w:szCs w:val="20"/>
          <w:color w:val="auto"/>
        </w:rPr>
      </w:pPr>
    </w:p>
    <w:p>
      <w:pPr>
        <w:ind w:left="1260" w:right="1600" w:firstLine="360"/>
        <w:spacing w:after="0" w:line="262"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a Delaware corporation, will be held on December 11, 2023, at 11:30 a.m. Eastern Time. Due to the COVID-19 pandemic, the Company will be holding the Special Meeting via teleconference using the following dial-in information:</w:t>
      </w:r>
    </w:p>
    <w:p>
      <w:pPr>
        <w:spacing w:after="0" w:line="68"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2180754#</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3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20"/>
        <w:spacing w:after="0"/>
        <w:rPr>
          <w:sz w:val="20"/>
          <w:szCs w:val="20"/>
          <w:color w:val="auto"/>
        </w:rPr>
      </w:pPr>
      <w:r>
        <w:rPr>
          <w:rFonts w:ascii="Times New Roman" w:cs="Times New Roman" w:eastAsia="Times New Roman" w:hAnsi="Times New Roman"/>
          <w:sz w:val="18"/>
          <w:szCs w:val="18"/>
          <w:color w:val="auto"/>
        </w:rPr>
        <w:t>The purpose of the Special Meeting will be to consider and vote upon the following proposals:</w:t>
      </w:r>
    </w:p>
    <w:p>
      <w:pPr>
        <w:spacing w:after="0" w:line="84" w:lineRule="exact"/>
        <w:rPr>
          <w:sz w:val="20"/>
          <w:szCs w:val="20"/>
          <w:color w:val="auto"/>
        </w:rPr>
      </w:pPr>
    </w:p>
    <w:p>
      <w:pPr>
        <w:ind w:left="1980" w:right="1740"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40" w:lineRule="exact"/>
        <w:rPr>
          <w:rFonts w:ascii="Times New Roman" w:cs="Times New Roman" w:eastAsia="Times New Roman" w:hAnsi="Times New Roman"/>
          <w:sz w:val="18"/>
          <w:szCs w:val="18"/>
          <w:color w:val="auto"/>
        </w:rPr>
      </w:pPr>
    </w:p>
    <w:p>
      <w:pPr>
        <w:ind w:left="2340" w:right="1420" w:hanging="360"/>
        <w:spacing w:after="0" w:line="261" w:lineRule="auto"/>
        <w:tabs>
          <w:tab w:leader="none" w:pos="2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twelve (12)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December 15, 2023 to December 15, 2024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2340" w:right="1360" w:hanging="360"/>
        <w:spacing w:after="0" w:line="258" w:lineRule="auto"/>
        <w:tabs>
          <w:tab w:leader="none" w:pos="2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4.3 (b)(i) of the Charter to allow the holders of shares of Class B common stock, $0.0001 par value per share (the “</w:t>
      </w:r>
      <w:r>
        <w:rPr>
          <w:rFonts w:ascii="Times New Roman" w:cs="Times New Roman" w:eastAsia="Times New Roman" w:hAnsi="Times New Roman"/>
          <w:sz w:val="18"/>
          <w:szCs w:val="18"/>
          <w:b w:val="1"/>
          <w:bCs w:val="1"/>
          <w:u w:val="single" w:color="auto"/>
          <w:color w:val="auto"/>
        </w:rPr>
        <w:t>Class B common stock</w:t>
      </w:r>
      <w:r>
        <w:rPr>
          <w:rFonts w:ascii="Times New Roman" w:cs="Times New Roman" w:eastAsia="Times New Roman" w:hAnsi="Times New Roman"/>
          <w:sz w:val="18"/>
          <w:szCs w:val="18"/>
          <w:color w:val="auto"/>
        </w:rPr>
        <w:t>”), to convert their shares of Class B Common Stock to shares of Class A common stock, $0.0001 par value per share (the “</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 at the option of the holder (the “</w:t>
      </w:r>
      <w:r>
        <w:rPr>
          <w:rFonts w:ascii="Times New Roman" w:cs="Times New Roman" w:eastAsia="Times New Roman" w:hAnsi="Times New Roman"/>
          <w:sz w:val="18"/>
          <w:szCs w:val="18"/>
          <w:b w:val="1"/>
          <w:bCs w:val="1"/>
          <w:u w:val="single" w:color="auto"/>
          <w:color w:val="auto"/>
        </w:rPr>
        <w:t>Class B Share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ind w:left="1980" w:right="1280" w:hanging="360"/>
        <w:spacing w:after="0" w:line="254"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$1,500,000 for the total twelve-month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70" w:lineRule="exact"/>
        <w:rPr>
          <w:rFonts w:ascii="Times New Roman" w:cs="Times New Roman" w:eastAsia="Times New Roman" w:hAnsi="Times New Roman"/>
          <w:sz w:val="18"/>
          <w:szCs w:val="18"/>
          <w:color w:val="auto"/>
        </w:rPr>
      </w:pPr>
    </w:p>
    <w:p>
      <w:pPr>
        <w:ind w:left="1980" w:right="1420" w:hanging="360"/>
        <w:spacing w:after="0" w:line="261"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1980" w:right="1280"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or adjournments thereof.</w:t>
      </w:r>
    </w:p>
    <w:p>
      <w:pPr>
        <w:spacing w:after="0" w:line="40" w:lineRule="exact"/>
        <w:rPr>
          <w:sz w:val="20"/>
          <w:szCs w:val="20"/>
          <w:color w:val="auto"/>
        </w:rPr>
      </w:pPr>
    </w:p>
    <w:p>
      <w:pPr>
        <w:ind w:left="1260" w:right="1300"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November 16, 2023 as the record date for the Special Meeting and only holders of shares of record at that time will be entitled to notice of and to vote at the Special Meeting or any adjournment or adjournments thereof.</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 By Order of the Board of Directors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3"/>
        </w:trPr>
        <w:tc>
          <w:tcPr>
            <w:tcW w:w="40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gridSpan w:val="2"/>
          </w:tcPr>
          <w:p>
            <w:pPr>
              <w:ind w:left="11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 Shahal Khan</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60" w:type="dxa"/>
            <w:vAlign w:val="bottom"/>
          </w:tcPr>
          <w:p>
            <w:pPr>
              <w:spacing w:after="0"/>
              <w:rPr>
                <w:sz w:val="21"/>
                <w:szCs w:val="21"/>
                <w:color w:val="auto"/>
              </w:rPr>
            </w:pPr>
          </w:p>
        </w:tc>
      </w:tr>
      <w:tr>
        <w:trPr>
          <w:trHeight w:val="297"/>
        </w:trPr>
        <w:tc>
          <w:tcPr>
            <w:tcW w:w="40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New York, New York</w:t>
            </w:r>
          </w:p>
        </w:tc>
        <w:tc>
          <w:tcPr>
            <w:tcW w:w="1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08"/>
        </w:trPr>
        <w:tc>
          <w:tcPr>
            <w:tcW w:w="40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4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104"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55"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DECEMBER 11, 2023. THIS PROXY STATEMENT TO THE STOCKHOLDERS WILL BE AVAILABLE AT: https://www.cstproxy.com/burtechacq/sm2023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 BE HELD DECEMBER 11, 2023</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MAILED ON OR ABOUT NOVEMBER 24,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0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a Delaware corporation, in connection with the Special Meeting of Stockholders to be held on December 11, 2023 at 11:30 a.m. Eastern time for the purposes set forth in the accompanying Notice of Meeting. Due to the COVID-19 pandemic, BurTech will be holding the Special Meeting, and any adjournments thereof, via teleconference using the following dial-in information:</w:t>
      </w:r>
    </w:p>
    <w:p>
      <w:pPr>
        <w:spacing w:after="0" w:line="57"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2180754#</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principal executive office of the Company is 1300 Pennsylvania Ave NW, Suite 700, Washington, DC 20004, and its telephone number, including area code, is (202) 600-5757.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matters:</w:t>
      </w:r>
    </w:p>
    <w:p>
      <w:pPr>
        <w:spacing w:after="0" w:line="104" w:lineRule="exact"/>
        <w:rPr>
          <w:sz w:val="20"/>
          <w:szCs w:val="20"/>
          <w:color w:val="auto"/>
        </w:rPr>
      </w:pPr>
    </w:p>
    <w:p>
      <w:pPr>
        <w:ind w:left="1980" w:right="1199" w:hanging="360"/>
        <w:spacing w:after="0" w:line="282"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40" w:lineRule="exact"/>
        <w:rPr>
          <w:rFonts w:ascii="Times New Roman" w:cs="Times New Roman" w:eastAsia="Times New Roman" w:hAnsi="Times New Roman"/>
          <w:sz w:val="18"/>
          <w:szCs w:val="18"/>
          <w:color w:val="auto"/>
        </w:rPr>
      </w:pPr>
    </w:p>
    <w:p>
      <w:pPr>
        <w:ind w:left="2340" w:right="579" w:hanging="360"/>
        <w:spacing w:after="0" w:line="261" w:lineRule="auto"/>
        <w:tabs>
          <w:tab w:leader="none" w:pos="2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twelve (12)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December 15, 2023 to December 15, 2024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58" w:lineRule="exact"/>
        <w:rPr>
          <w:rFonts w:ascii="Times New Roman" w:cs="Times New Roman" w:eastAsia="Times New Roman" w:hAnsi="Times New Roman"/>
          <w:sz w:val="18"/>
          <w:szCs w:val="18"/>
          <w:color w:val="auto"/>
        </w:rPr>
      </w:pPr>
    </w:p>
    <w:p>
      <w:pPr>
        <w:jc w:val="both"/>
        <w:ind w:left="2340" w:right="559" w:hanging="360"/>
        <w:spacing w:after="0" w:line="258" w:lineRule="auto"/>
        <w:tabs>
          <w:tab w:leader="none" w:pos="2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4.3 (b)(i) of the Charter to allow the holders of shares of Class B common stock, $0.0001 par value per share (the “</w:t>
      </w:r>
      <w:r>
        <w:rPr>
          <w:rFonts w:ascii="Times New Roman" w:cs="Times New Roman" w:eastAsia="Times New Roman" w:hAnsi="Times New Roman"/>
          <w:sz w:val="18"/>
          <w:szCs w:val="18"/>
          <w:b w:val="1"/>
          <w:bCs w:val="1"/>
          <w:u w:val="single" w:color="auto"/>
          <w:color w:val="auto"/>
        </w:rPr>
        <w:t>Class B Common Stock</w:t>
      </w:r>
      <w:r>
        <w:rPr>
          <w:rFonts w:ascii="Times New Roman" w:cs="Times New Roman" w:eastAsia="Times New Roman" w:hAnsi="Times New Roman"/>
          <w:sz w:val="18"/>
          <w:szCs w:val="18"/>
          <w:color w:val="auto"/>
        </w:rPr>
        <w:t>”), to convert their shares of Class B common stock to shares of Class A common stock, $0.0001 par value per share (the “</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 at the option of the holder (the “</w:t>
      </w:r>
      <w:r>
        <w:rPr>
          <w:rFonts w:ascii="Times New Roman" w:cs="Times New Roman" w:eastAsia="Times New Roman" w:hAnsi="Times New Roman"/>
          <w:sz w:val="18"/>
          <w:szCs w:val="18"/>
          <w:b w:val="1"/>
          <w:bCs w:val="1"/>
          <w:u w:val="single" w:color="auto"/>
          <w:color w:val="auto"/>
        </w:rPr>
        <w:t>Class B Share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48"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15,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$1,500,000 for the total twelve-month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70"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58"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thereof.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0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27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purpose of the Charter Amendment Proposals and the Trust Amendment Proposal is to allow the Company additional time to find an appropriate company as a target in order to complete an Initial Business Combination. The Company’s prospectus for its IPO and its Charter provide that the Company has until December 15, 2023 (the “ </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December 15, 2023 for the Company to complete an Initial Business Combination given the projected timetable, to file a registration statement on Form S-4 under the Securities Act of 1933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w:t>
      </w:r>
    </w:p>
    <w:p>
      <w:pPr>
        <w:spacing w:after="0" w:line="6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twelve months after the Original Termination Date to consummate the Initial Business Combination until December 15, 2024.</w:t>
      </w:r>
    </w:p>
    <w:p>
      <w:pPr>
        <w:spacing w:after="0" w:line="5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0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At a special meeting of stockholders held on March 10, 2023 (the “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679"/>
        <w:spacing w:after="0" w:line="245" w:lineRule="auto"/>
        <w:tabs>
          <w:tab w:leader="none" w:pos="15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Management Trust Agreement with the Transfer Agent, to extend the date by which it has to consummate a business combination until December 15, 2023.</w:t>
      </w:r>
    </w:p>
    <w:p>
      <w:pPr>
        <w:spacing w:after="0" w:line="5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fixed the close of business on November 16, 2023 as the record date for determining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stockholders entitled to receive notice of and to vote at the Special Meeting and 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adjournment thereof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On the Record Date, there were 7,960,203 shares of Class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common stock, $0.0001 par value, issued and outstanding, 6,630,703 of which are public shares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Public Shares</w:t>
      </w:r>
      <w:r>
        <w:rPr>
          <w:rFonts w:ascii="Times New Roman" w:cs="Times New Roman" w:eastAsia="Times New Roman" w:hAnsi="Times New Roman"/>
          <w:sz w:val="18"/>
          <w:szCs w:val="18"/>
          <w:color w:val="auto"/>
        </w:rPr>
        <w:t>”) and 9,487,500 shares of Class B common stock, par value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b w:val="1"/>
          <w:bCs w:val="1"/>
          <w:u w:val="single" w:color="auto"/>
          <w:color w:val="auto"/>
        </w:rPr>
        <w:t>Class B common stock</w:t>
      </w:r>
      <w:r>
        <w:rPr>
          <w:rFonts w:ascii="Times New Roman" w:cs="Times New Roman" w:eastAsia="Times New Roman" w:hAnsi="Times New Roman"/>
          <w:sz w:val="18"/>
          <w:szCs w:val="18"/>
          <w:color w:val="auto"/>
        </w:rPr>
        <w:t>” and together referred to as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issued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outstanding. Only holders of record of the Company’s Common Stock on the Record Date are entitled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have their votes counted at the Special Meeting or any adjournment thereof.</w:t>
      </w:r>
    </w:p>
    <w:p>
      <w:pPr>
        <w:spacing w:after="0" w:line="66"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w:t>
      </w: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44" w:lineRule="auto"/>
        <w:rPr>
          <w:sz w:val="20"/>
          <w:szCs w:val="20"/>
          <w:color w:val="auto"/>
        </w:rPr>
      </w:pPr>
      <w:r>
        <w:rPr>
          <w:rFonts w:ascii="Times New Roman" w:cs="Times New Roman" w:eastAsia="Times New Roman" w:hAnsi="Times New Roman"/>
          <w:sz w:val="18"/>
          <w:szCs w:val="18"/>
          <w:color w:val="auto"/>
        </w:rPr>
        <w:t>Account the lesser of $0.025 per unredeemed share of Class A common stock or $125,000 for each one-month Extension, paid on a month-to-month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twelve (12) times, until December 15, 2024. Each Contribution will be deposited in the Trust Account within two business days prior to the beginning of the additional extension period (or portion thereof), other than the first Contribution which will be made on the day of the approval of the Trust Amendment Proposal. If the Company extends the time to complete a business combination to December 15, 2024, the Contributors would make aggregate Contributions in the amount of $1,500,000.</w:t>
      </w:r>
    </w:p>
    <w:p>
      <w:pPr>
        <w:spacing w:after="0" w:line="6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7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w:t>
      </w:r>
    </w:p>
    <w:p>
      <w:pPr>
        <w:spacing w:after="0" w:line="16"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BurTech more time to complete its Initial Business Combination. BurTech’s Charter provides that BurTech has only until December 15, 2023 to complete a business combination.</w:t>
      </w:r>
    </w:p>
    <w:p>
      <w:pPr>
        <w:spacing w:after="0" w:line="16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94"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carefully read the entire document, including the annexes to this proxy statement.</w:t>
      </w:r>
    </w:p>
    <w:p>
      <w:pPr>
        <w:spacing w:after="0" w:line="44"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107" w:lineRule="exact"/>
        <w:rPr>
          <w:rFonts w:ascii="Times New Roman" w:cs="Times New Roman" w:eastAsia="Times New Roman" w:hAnsi="Times New Roman"/>
          <w:sz w:val="18"/>
          <w:szCs w:val="18"/>
          <w:b w:val="1"/>
          <w:bCs w:val="1"/>
          <w:color w:val="auto"/>
        </w:rPr>
      </w:pPr>
    </w:p>
    <w:p>
      <w:pPr>
        <w:ind w:left="1620" w:right="579" w:hanging="360"/>
        <w:spacing w:after="0" w:line="25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upon (x) a proposal to amend the Company’s Charter (such amendment,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 and to amend the Investment Management Trust Agreement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to allow the Board to extend the date to consummate a business combination on an as-needed, month-to-month basis, from December 15, 2023 to December 15, 2024 (the latest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without another stockholder vote, the date by which, if the Company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w:t>
      </w:r>
    </w:p>
    <w:p>
      <w:pPr>
        <w:spacing w:after="0" w:line="2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the Company proposing the Charter Amendment Proposals and the Trust Amendment Proposal?</w:t>
      </w:r>
    </w:p>
    <w:p>
      <w:pPr>
        <w:spacing w:after="0" w:line="119" w:lineRule="exact"/>
        <w:rPr>
          <w:rFonts w:ascii="Times New Roman" w:cs="Times New Roman" w:eastAsia="Times New Roman" w:hAnsi="Times New Roman"/>
          <w:sz w:val="17"/>
          <w:szCs w:val="17"/>
          <w:b w:val="1"/>
          <w:bCs w:val="1"/>
          <w:color w:val="auto"/>
        </w:rPr>
      </w:pPr>
    </w:p>
    <w:p>
      <w:pPr>
        <w:ind w:left="1620" w:right="439" w:hanging="360"/>
        <w:spacing w:after="0" w:line="258"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the underwriters’ exercise of over-allotment option on December 13, 2021. Simultaneously with the closing of the IPO and the exercise of</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8"/>
          <w:szCs w:val="18"/>
          <w:color w:val="auto"/>
        </w:rPr>
        <w:t>the exercise by the underwriter of its over-allotment option, the Company consummated the private placement for the sale of private units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with BurTech LP, LLC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containing an aggregate of 898,250 shares of Class A common stock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$291,812,500 from the net proceeds of the units sold in the IPO and the Private Placement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for the benefit of the persons holding Public Shares (“</w:t>
      </w:r>
      <w:r>
        <w:rPr>
          <w:rFonts w:ascii="Times New Roman" w:cs="Times New Roman" w:eastAsia="Times New Roman" w:hAnsi="Times New Roman"/>
          <w:sz w:val="18"/>
          <w:szCs w:val="18"/>
          <w:b w:val="1"/>
          <w:bCs w:val="1"/>
          <w:u w:val="single" w:color="auto"/>
          <w:color w:val="auto"/>
        </w:rPr>
        <w:t>Public Stockholders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 (ii) a proposal to amend the Management Trust Agreement with the Transfer Agent, to extend the date by which it has to consummate a business combination until December 15, 2023.</w:t>
      </w:r>
    </w:p>
    <w:p>
      <w:pPr>
        <w:spacing w:after="0" w:line="53" w:lineRule="exact"/>
        <w:rPr>
          <w:sz w:val="20"/>
          <w:szCs w:val="20"/>
          <w:color w:val="auto"/>
        </w:rPr>
      </w:pPr>
    </w:p>
    <w:p>
      <w:pPr>
        <w:ind w:left="1620" w:right="419"/>
        <w:spacing w:after="0" w:line="250" w:lineRule="auto"/>
        <w:rPr>
          <w:sz w:val="20"/>
          <w:szCs w:val="20"/>
          <w:color w:val="auto"/>
        </w:rPr>
      </w:pPr>
      <w:r>
        <w:rPr>
          <w:rFonts w:ascii="Times New Roman" w:cs="Times New Roman" w:eastAsia="Times New Roman" w:hAnsi="Times New Roman"/>
          <w:sz w:val="18"/>
          <w:szCs w:val="18"/>
          <w:color w:val="auto"/>
        </w:rPr>
        <w:t>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Public Shares if there is no qualifying business combination(s) consummated on or before</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December 15, 2023. The Company has identified a potential business combination target company (the</w:t>
      </w:r>
    </w:p>
    <w:p>
      <w:pPr>
        <w:ind w:left="162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 The Company</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believes the Target is a compelling opportunity for the Company’s initial business combination and is</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currently in the process of completing an initial business combination involving the Target.</w:t>
      </w:r>
    </w:p>
    <w:p>
      <w:pPr>
        <w:spacing w:after="0" w:line="72" w:lineRule="exact"/>
        <w:rPr>
          <w:sz w:val="20"/>
          <w:szCs w:val="20"/>
          <w:color w:val="auto"/>
        </w:rPr>
      </w:pPr>
    </w:p>
    <w:p>
      <w:pPr>
        <w:ind w:left="1620" w:right="659"/>
        <w:spacing w:after="0" w:line="244" w:lineRule="auto"/>
        <w:rPr>
          <w:sz w:val="20"/>
          <w:szCs w:val="20"/>
          <w:color w:val="auto"/>
        </w:rPr>
      </w:pPr>
      <w:r>
        <w:rPr>
          <w:rFonts w:ascii="Times New Roman" w:cs="Times New Roman" w:eastAsia="Times New Roman" w:hAnsi="Times New Roman"/>
          <w:sz w:val="18"/>
          <w:szCs w:val="18"/>
          <w:color w:val="auto"/>
        </w:rPr>
        <w:t>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December 15, 2023. In addition, the Company is proposing to amend its Charter to allow the holders of shares of Class B common stock to convert their shares into shares of Class A common stock.</w:t>
      </w:r>
    </w:p>
    <w:p>
      <w:pPr>
        <w:spacing w:after="0" w:line="60" w:lineRule="exact"/>
        <w:rPr>
          <w:sz w:val="20"/>
          <w:szCs w:val="20"/>
          <w:color w:val="auto"/>
        </w:rPr>
      </w:pPr>
    </w:p>
    <w:p>
      <w:pPr>
        <w:ind w:left="1620" w:right="459"/>
        <w:spacing w:after="0" w:line="246" w:lineRule="auto"/>
        <w:rPr>
          <w:sz w:val="20"/>
          <w:szCs w:val="20"/>
          <w:color w:val="auto"/>
        </w:rPr>
      </w:pPr>
      <w:r>
        <w:rPr>
          <w:rFonts w:ascii="Times New Roman" w:cs="Times New Roman" w:eastAsia="Times New Roman" w:hAnsi="Times New Roman"/>
          <w:sz w:val="18"/>
          <w:szCs w:val="18"/>
          <w:color w:val="auto"/>
        </w:rPr>
        <w:t>Therefore, we are seeking approval of the Charter Amendment Proposals. Furthermore, the Board believes that it is in the best interests of the stockholders to continue the Company’s existence in order to allow the Company more time to complete the Initial Business Combination. Accordingly, the Board is proposing the Charter Amendment Proposals and the Trust Amendment Proposal to extend the Company’s corporate existence and time to complete the Initial Business Combination.</w:t>
      </w:r>
    </w:p>
    <w:p>
      <w:pPr>
        <w:spacing w:after="0" w:line="56"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INITIAL BUSINESS COMBINATION AT THIS TIME. IF THE CHARTER AMENDMENT PROPOSALS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56" w:lineRule="exact"/>
        <w:rPr>
          <w:sz w:val="20"/>
          <w:szCs w:val="20"/>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Charter Amendment Proposals and the Trust Amendment Proposal?</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4"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stockholders will benefit from the Company’s consummating the Initial Business Combination and is proposing the Charter Amendment Proposals and the Trust Amendment Proposal to extend the date by which the Company has to complete the Initial Business Combination. Approval of the Charter Amendment Proposals and the Trust Amendment Proposal would give the Company additional time to complete an Initial Business Combination and would allow you as a stockholder the benefit of voting for the Initial Business Combination and remaining a stockholder in the post-business combination company, if you desire. Accordingly, we believe that the Charter Amendment Proposals and the Trust Amendment Proposal is consistent with the spirit in which the Company offered its securities to the public in the IPO.</w:t>
      </w:r>
    </w:p>
    <w:p>
      <w:pPr>
        <w:spacing w:after="0" w:line="272" w:lineRule="exact"/>
        <w:rPr>
          <w:rFonts w:ascii="Times New Roman" w:cs="Times New Roman" w:eastAsia="Times New Roman" w:hAnsi="Times New Roman"/>
          <w:sz w:val="18"/>
          <w:szCs w:val="18"/>
          <w:color w:val="auto"/>
        </w:rPr>
      </w:pPr>
    </w:p>
    <w:p>
      <w:pPr>
        <w:ind w:left="1620" w:right="6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have redemption rights in connection with the Charter Amendment Proposals and the Trust Amendment Proposal.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hanging="360"/>
        <w:spacing w:after="0" w:line="286" w:lineRule="auto"/>
        <w:tabs>
          <w:tab w:leader="none" w:pos="1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redeem my Public Shares in connection with the vote on the Charter Amendment Proposals and the Trust Amendment Proposal?</w:t>
      </w:r>
    </w:p>
    <w:p>
      <w:pPr>
        <w:spacing w:after="0" w:line="37" w:lineRule="exact"/>
        <w:rPr>
          <w:rFonts w:ascii="Times New Roman" w:cs="Times New Roman" w:eastAsia="Times New Roman" w:hAnsi="Times New Roman"/>
          <w:sz w:val="18"/>
          <w:szCs w:val="18"/>
          <w:b w:val="1"/>
          <w:bCs w:val="1"/>
          <w:color w:val="auto"/>
        </w:rPr>
      </w:pPr>
    </w:p>
    <w:p>
      <w:pPr>
        <w:ind w:left="1620" w:right="459" w:hanging="360"/>
        <w:spacing w:after="0" w:line="259"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Proposals and the Trust Amendment Proposal or be a holder of record on the Record Date to exercise their redemption rights.</w:t>
      </w:r>
    </w:p>
    <w:p>
      <w:pPr>
        <w:spacing w:after="0" w:line="281" w:lineRule="exact"/>
        <w:rPr>
          <w:rFonts w:ascii="Times New Roman" w:cs="Times New Roman" w:eastAsia="Times New Roman" w:hAnsi="Times New Roman"/>
          <w:sz w:val="18"/>
          <w:szCs w:val="18"/>
          <w:color w:val="auto"/>
        </w:rPr>
      </w:pPr>
    </w:p>
    <w:p>
      <w:pPr>
        <w:ind w:left="1620" w:right="5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with respect to holders’ right to redeem, the Company will (i) remove from the trust account an amount (the “</w:t>
      </w:r>
      <w:r>
        <w:rPr>
          <w:rFonts w:ascii="Times New Roman" w:cs="Times New Roman" w:eastAsia="Times New Roman" w:hAnsi="Times New Roman"/>
          <w:sz w:val="18"/>
          <w:szCs w:val="18"/>
          <w:b w:val="1"/>
          <w:bCs w:val="1"/>
          <w:u w:val="single" w:color="auto"/>
          <w:color w:val="auto"/>
        </w:rPr>
        <w:t>Withdrawal Amount</w:t>
      </w:r>
      <w:r>
        <w:rPr>
          <w:rFonts w:ascii="Times New Roman" w:cs="Times New Roman" w:eastAsia="Times New Roman" w:hAnsi="Times New Roman"/>
          <w:sz w:val="18"/>
          <w:szCs w:val="18"/>
          <w:color w:val="auto"/>
        </w:rPr>
        <w:t>”) equal to the pro rata portion of funds available in the trust account relating to any Public Shares redeemed by holders in connection with the Charter Amendment Proposals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w:t>
      </w:r>
    </w:p>
    <w:p>
      <w:pPr>
        <w:spacing w:after="0" w:line="27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affected by the Excise Tax included in the Inflation Reduction Act of 2022?</w:t>
      </w:r>
    </w:p>
    <w:p>
      <w:pPr>
        <w:spacing w:after="0" w:line="90"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2022, President Biden signed into law the Inflation Reduction Act of 2022 (the “</w:t>
      </w:r>
      <w:r>
        <w:rPr>
          <w:rFonts w:ascii="Times New Roman" w:cs="Times New Roman" w:eastAsia="Times New Roman" w:hAnsi="Times New Roman"/>
          <w:sz w:val="18"/>
          <w:szCs w:val="18"/>
          <w:b w:val="1"/>
          <w:bCs w:val="1"/>
          <w:color w:val="auto"/>
        </w:rPr>
        <w:t>IR</w:t>
      </w:r>
    </w:p>
    <w:p>
      <w:pPr>
        <w:spacing w:after="0" w:line="31" w:lineRule="exact"/>
        <w:rPr>
          <w:rFonts w:ascii="Times New Roman" w:cs="Times New Roman" w:eastAsia="Times New Roman" w:hAnsi="Times New Roman"/>
          <w:sz w:val="18"/>
          <w:szCs w:val="18"/>
          <w:color w:val="auto"/>
        </w:rPr>
      </w:pP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which, among other things, imposes a 1% excise tax on any publicly traded domestic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repurchases its stock after December 31, 2022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The Excise Tax would be payable by the Company and not by the redeeming holders. Generally, issuances of securities in connection with our Initial Business Combination transaction (including any PIPE transaction at the time of our Initial Business Combination), as well as any other issuances of securities not in connection with our Initial Business Combination, would be expected to reduce the amount of the Excise Tax in connection with redemptions occurring in the same calendar year, but the number of securities redeemed may exceed the number of securities issued.</w:t>
      </w:r>
    </w:p>
    <w:p>
      <w:pPr>
        <w:spacing w:after="0" w:line="69" w:lineRule="exact"/>
        <w:rPr>
          <w:rFonts w:ascii="Times New Roman" w:cs="Times New Roman" w:eastAsia="Times New Roman" w:hAnsi="Times New Roman"/>
          <w:sz w:val="18"/>
          <w:szCs w:val="18"/>
          <w:color w:val="auto"/>
        </w:rPr>
      </w:pPr>
    </w:p>
    <w:p>
      <w:pPr>
        <w:ind w:left="1620" w:right="7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Company would be subject to the Excise Tax in connection with a business combination, extension vote or otherwise would depend on a number of factors, including</w:t>
      </w:r>
    </w:p>
    <w:p>
      <w:pPr>
        <w:ind w:left="16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fair market value of the redemptions and repurchases in connection with the Initial Business Combination, extension vote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Consequently, the Excise Tax may make a transaction with us less appealing to potential business combination targets. Finally, based on recently issued interim guidance from the Internal Revenue Service and Treasury, subject to certain exceptions, the Excise Tax should not apply in the event of our complete liquidation.</w:t>
      </w:r>
    </w:p>
    <w:p>
      <w:pPr>
        <w:spacing w:after="0" w:line="284" w:lineRule="exact"/>
        <w:rPr>
          <w:rFonts w:ascii="Times New Roman" w:cs="Times New Roman" w:eastAsia="Times New Roman" w:hAnsi="Times New Roman"/>
          <w:sz w:val="18"/>
          <w:szCs w:val="18"/>
          <w:color w:val="auto"/>
        </w:rPr>
      </w:pPr>
    </w:p>
    <w:p>
      <w:pPr>
        <w:ind w:left="1620" w:right="539" w:hanging="360"/>
        <w:spacing w:after="0" w:line="286" w:lineRule="auto"/>
        <w:tabs>
          <w:tab w:leader="none" w:pos="16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funds in trust, including any interest thereon, be used, now or in the future, to pay for any Excise Tax imposed under the Inflation Reduction Act of 2022?</w:t>
      </w:r>
    </w:p>
    <w:p>
      <w:pPr>
        <w:spacing w:after="0" w:line="37" w:lineRule="exact"/>
        <w:rPr>
          <w:rFonts w:ascii="Times New Roman" w:cs="Times New Roman" w:eastAsia="Times New Roman" w:hAnsi="Times New Roman"/>
          <w:sz w:val="18"/>
          <w:szCs w:val="18"/>
          <w:b w:val="1"/>
          <w:bCs w:val="1"/>
          <w:color w:val="auto"/>
        </w:rPr>
      </w:pPr>
    </w:p>
    <w:p>
      <w:pPr>
        <w:ind w:left="1620" w:right="619" w:hanging="360"/>
        <w:spacing w:after="0" w:line="258"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in trust, including any interest thereon, will not be used, now or in the future, to pay for any Excise Tax imposed under the IR Act. To the extent there are insufficient funds in the Company’s working capital to fund the payment of any potential Excise Taxes that may become due upon a redemption of public shares in connection with a liquidation of the Company in 2023 if we do not effect a business combination prior to December 21, 2023, our Sponsor has agreed to contribute to us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59"/>
        <w:spacing w:after="0" w:line="282" w:lineRule="auto"/>
        <w:rPr>
          <w:sz w:val="20"/>
          <w:szCs w:val="20"/>
          <w:color w:val="auto"/>
        </w:rPr>
      </w:pPr>
      <w:r>
        <w:rPr>
          <w:rFonts w:ascii="Times New Roman" w:cs="Times New Roman" w:eastAsia="Times New Roman" w:hAnsi="Times New Roman"/>
          <w:sz w:val="18"/>
          <w:szCs w:val="18"/>
          <w:color w:val="auto"/>
        </w:rPr>
        <w:t>(which may be by working capital loan) funds necessary to make any such potential Excise Tax payment without using proceeds (including interest income) from the trust account.</w:t>
      </w:r>
    </w:p>
    <w:p>
      <w:pPr>
        <w:spacing w:after="0" w:line="23"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94" w:lineRule="exact"/>
        <w:rPr>
          <w:rFonts w:ascii="Times New Roman" w:cs="Times New Roman" w:eastAsia="Times New Roman" w:hAnsi="Times New Roman"/>
          <w:sz w:val="18"/>
          <w:szCs w:val="18"/>
          <w:b w:val="1"/>
          <w:bCs w:val="1"/>
          <w:color w:val="auto"/>
        </w:rPr>
      </w:pPr>
    </w:p>
    <w:p>
      <w:pPr>
        <w:ind w:left="1620" w:right="519" w:hanging="360"/>
        <w:spacing w:after="0" w:line="26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more time to solicit additional proxies in favor of the Charter Amendment Proposals and the Trust Amendment Proposal, in the event the Company does not receive the requisite stockholder vote to approve the Charter Amendment Proposals and the Trust Amendment Proposal.</w:t>
      </w:r>
    </w:p>
    <w:p>
      <w:pPr>
        <w:spacing w:after="0" w:line="5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executive officers, directors and affiliates intend to vote their shares?</w:t>
      </w:r>
    </w:p>
    <w:p>
      <w:pPr>
        <w:spacing w:after="0" w:line="94"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Proposals and the Trust Amendment Proposal and the Adjournment Proposal.</w:t>
      </w:r>
    </w:p>
    <w:p>
      <w:pPr>
        <w:spacing w:after="0" w:line="58" w:lineRule="exact"/>
        <w:rPr>
          <w:rFonts w:ascii="Times New Roman" w:cs="Times New Roman" w:eastAsia="Times New Roman" w:hAnsi="Times New Roman"/>
          <w:sz w:val="18"/>
          <w:szCs w:val="18"/>
          <w:color w:val="auto"/>
        </w:rPr>
      </w:pPr>
    </w:p>
    <w:p>
      <w:pPr>
        <w:ind w:left="1620" w:right="5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entitled to redeem such shares in connection with the Charter Amendment Proposals and the Trust Amendment Proposal. On the Record Date, they held 9,487,500 shares of Class B common stock and 898,250 shares of Class A common stock representing approximately 60% of the Company’s issued and outstanding shares of Common Stock.</w:t>
      </w:r>
    </w:p>
    <w:p>
      <w:pPr>
        <w:spacing w:after="0" w:line="5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proposals?</w:t>
      </w:r>
    </w:p>
    <w:p>
      <w:pPr>
        <w:spacing w:after="0" w:line="90" w:lineRule="exact"/>
        <w:rPr>
          <w:rFonts w:ascii="Times New Roman" w:cs="Times New Roman" w:eastAsia="Times New Roman" w:hAnsi="Times New Roman"/>
          <w:sz w:val="18"/>
          <w:szCs w:val="18"/>
          <w:b w:val="1"/>
          <w:bCs w:val="1"/>
          <w:color w:val="auto"/>
        </w:rPr>
      </w:pPr>
    </w:p>
    <w:p>
      <w:pPr>
        <w:ind w:left="1620" w:right="759" w:hanging="360"/>
        <w:spacing w:after="0" w:line="26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54" w:lineRule="exact"/>
        <w:rPr>
          <w:rFonts w:ascii="Times New Roman" w:cs="Times New Roman" w:eastAsia="Times New Roman" w:hAnsi="Times New Roman"/>
          <w:sz w:val="18"/>
          <w:szCs w:val="18"/>
          <w:color w:val="auto"/>
        </w:rPr>
      </w:pP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50" w:lineRule="exact"/>
        <w:rPr>
          <w:rFonts w:ascii="Times New Roman" w:cs="Times New Roman" w:eastAsia="Times New Roman" w:hAnsi="Times New Roman"/>
          <w:sz w:val="18"/>
          <w:szCs w:val="18"/>
          <w:color w:val="auto"/>
        </w:rPr>
      </w:pPr>
    </w:p>
    <w:p>
      <w:pPr>
        <w:ind w:left="162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65% of the holders of Common Stock who, being present in person (including virtually) or represented by proxy and entitled to vote at the Special Meeting, vote at the Special Meeting.</w:t>
      </w:r>
    </w:p>
    <w:p>
      <w:pPr>
        <w:spacing w:after="0" w:line="42"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approve the Charter Amendment Proposals, the Trust Amendment Proposal or the Adjournment Proposal?</w:t>
      </w:r>
    </w:p>
    <w:p>
      <w:pPr>
        <w:spacing w:after="0" w:line="23" w:lineRule="exact"/>
        <w:rPr>
          <w:rFonts w:ascii="Times New Roman" w:cs="Times New Roman" w:eastAsia="Times New Roman" w:hAnsi="Times New Roman"/>
          <w:sz w:val="18"/>
          <w:szCs w:val="18"/>
          <w:b w:val="1"/>
          <w:bCs w:val="1"/>
          <w:color w:val="auto"/>
        </w:rPr>
      </w:pPr>
    </w:p>
    <w:p>
      <w:pPr>
        <w:ind w:left="1620" w:right="419" w:hanging="360"/>
        <w:spacing w:after="0" w:line="25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any further extensions to liquidate the trust account?</w:t>
      </w:r>
    </w:p>
    <w:p>
      <w:pPr>
        <w:spacing w:after="0" w:line="107" w:lineRule="exact"/>
        <w:rPr>
          <w:rFonts w:ascii="Times New Roman" w:cs="Times New Roman" w:eastAsia="Times New Roman" w:hAnsi="Times New Roman"/>
          <w:sz w:val="18"/>
          <w:szCs w:val="18"/>
          <w:b w:val="1"/>
          <w:bCs w:val="1"/>
          <w:color w:val="auto"/>
        </w:rPr>
      </w:pPr>
    </w:p>
    <w:p>
      <w:pPr>
        <w:ind w:left="1620" w:right="639" w:hanging="360"/>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twelve (12) month-to-month Extensions from December 15, 2023 until December 15, 2024, the Extended Termination Date, as applicable, as of the date of this proxy statement, we do not anticipate seeking any further extension to consummate a business combination, although we may determine to do so in the future, if necessary.</w:t>
      </w:r>
    </w:p>
    <w:p>
      <w:pPr>
        <w:spacing w:after="0" w:line="40" w:lineRule="exact"/>
        <w:rPr>
          <w:rFonts w:ascii="Times New Roman" w:cs="Times New Roman" w:eastAsia="Times New Roman" w:hAnsi="Times New Roman"/>
          <w:sz w:val="18"/>
          <w:szCs w:val="18"/>
          <w:color w:val="auto"/>
        </w:rPr>
      </w:pPr>
    </w:p>
    <w:p>
      <w:pPr>
        <w:ind w:left="1620" w:right="1179" w:hanging="360"/>
        <w:spacing w:after="0" w:line="286" w:lineRule="auto"/>
        <w:tabs>
          <w:tab w:leader="none" w:pos="1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Charter Amendment Proposals and the Trust Amendment Proposal are not approved?</w:t>
      </w:r>
    </w:p>
    <w:p>
      <w:pPr>
        <w:spacing w:after="0" w:line="37" w:lineRule="exact"/>
        <w:rPr>
          <w:rFonts w:ascii="Times New Roman" w:cs="Times New Roman" w:eastAsia="Times New Roman" w:hAnsi="Times New Roman"/>
          <w:sz w:val="18"/>
          <w:szCs w:val="18"/>
          <w:b w:val="1"/>
          <w:bCs w:val="1"/>
          <w:color w:val="auto"/>
        </w:rPr>
      </w:pPr>
    </w:p>
    <w:p>
      <w:pPr>
        <w:ind w:left="1620" w:right="439" w:hanging="360"/>
        <w:spacing w:after="0" w:line="258"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not approved at the Special Meeting, and we have not consummated a Business Combination by December 15, 2023,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61" w:lineRule="exact"/>
        <w:rPr>
          <w:rFonts w:ascii="Times New Roman" w:cs="Times New Roman" w:eastAsia="Times New Roman" w:hAnsi="Times New Roman"/>
          <w:sz w:val="18"/>
          <w:szCs w:val="18"/>
          <w:color w:val="auto"/>
        </w:rPr>
      </w:pPr>
    </w:p>
    <w:p>
      <w:pPr>
        <w:ind w:left="1620" w:right="7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forced to liquidate the Trust Account, we anticipate that we would distribute to our Public Stockholders the amount in the trust account calculated as of the date that is two days prior to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289"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color w:val="auto"/>
        </w:rPr>
        <w:t>Our stockholders as of immediately prior to our IPO, including our Sponsor (our “</w:t>
      </w:r>
      <w:r>
        <w:rPr>
          <w:rFonts w:ascii="Times New Roman" w:cs="Times New Roman" w:eastAsia="Times New Roman" w:hAnsi="Times New Roman"/>
          <w:sz w:val="18"/>
          <w:szCs w:val="18"/>
          <w:b w:val="1"/>
          <w:bCs w:val="1"/>
          <w:u w:val="single" w:color="auto"/>
          <w:color w:val="auto"/>
        </w:rPr>
        <w:t>Initial Stockholders</w:t>
      </w:r>
      <w:r>
        <w:rPr>
          <w:rFonts w:ascii="Times New Roman" w:cs="Times New Roman" w:eastAsia="Times New Roman" w:hAnsi="Times New Roman"/>
          <w:sz w:val="18"/>
          <w:szCs w:val="18"/>
          <w:color w:val="auto"/>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63"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Company’s warrants if the Extension Amendment Proposal is approved?</w:t>
      </w:r>
    </w:p>
    <w:p>
      <w:pPr>
        <w:spacing w:after="0" w:line="94" w:lineRule="exact"/>
        <w:rPr>
          <w:rFonts w:ascii="Times New Roman" w:cs="Times New Roman" w:eastAsia="Times New Roman" w:hAnsi="Times New Roman"/>
          <w:sz w:val="18"/>
          <w:szCs w:val="18"/>
          <w:b w:val="1"/>
          <w:bCs w:val="1"/>
          <w:color w:val="auto"/>
        </w:rPr>
      </w:pPr>
    </w:p>
    <w:p>
      <w:pPr>
        <w:ind w:left="1620" w:right="499" w:hanging="360"/>
        <w:spacing w:after="0" w:line="255"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63" w:lineRule="exact"/>
        <w:rPr>
          <w:rFonts w:ascii="Times New Roman" w:cs="Times New Roman" w:eastAsia="Times New Roman" w:hAnsi="Times New Roman"/>
          <w:sz w:val="18"/>
          <w:szCs w:val="18"/>
          <w:color w:val="auto"/>
        </w:rPr>
      </w:pPr>
    </w:p>
    <w:p>
      <w:pPr>
        <w:ind w:left="1620" w:right="719" w:hanging="360"/>
        <w:spacing w:after="0" w:line="286" w:lineRule="auto"/>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Charter Amendment Proposals and the Trust Amendment Proposal are approved, what happens next?</w:t>
      </w:r>
    </w:p>
    <w:p>
      <w:pPr>
        <w:spacing w:after="0" w:line="37" w:lineRule="exact"/>
        <w:rPr>
          <w:rFonts w:ascii="Times New Roman" w:cs="Times New Roman" w:eastAsia="Times New Roman" w:hAnsi="Times New Roman"/>
          <w:sz w:val="18"/>
          <w:szCs w:val="18"/>
          <w:b w:val="1"/>
          <w:bCs w:val="1"/>
          <w:color w:val="auto"/>
        </w:rPr>
      </w:pPr>
    </w:p>
    <w:p>
      <w:pPr>
        <w:ind w:left="1620" w:right="43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Company will continue to attempt to consummate the Initial Business Combination until the Extended Termination Date on December 15, 2024, or an earlier date on which the Board otherwise determines in its sole discretion that it will not be able to consummate an Initial Business Combination by the Extended Termination Date, and does not wish to seek an additional extension. We will remain a reporting company under the Exchange Act and our units, Class A common stock and public warrants will remain publicly traded.</w:t>
      </w:r>
    </w:p>
    <w:p>
      <w:pPr>
        <w:spacing w:after="0" w:line="268"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pacing w:after="0" w:line="54" w:lineRule="exact"/>
        <w:rPr>
          <w:rFonts w:ascii="Times New Roman" w:cs="Times New Roman" w:eastAsia="Times New Roman" w:hAnsi="Times New Roman"/>
          <w:sz w:val="18"/>
          <w:szCs w:val="18"/>
          <w:color w:val="auto"/>
        </w:rPr>
      </w:pPr>
    </w:p>
    <w:p>
      <w:pPr>
        <w:ind w:left="1620" w:right="459" w:hanging="360"/>
        <w:spacing w:after="0" w:line="286" w:lineRule="auto"/>
        <w:tabs>
          <w:tab w:leader="none" w:pos="1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I still be able to exercise my redemption rights in the future if I vote against any subsequently initial business combination?</w:t>
      </w:r>
    </w:p>
    <w:p>
      <w:pPr>
        <w:spacing w:after="0" w:line="37" w:lineRule="exact"/>
        <w:rPr>
          <w:rFonts w:ascii="Times New Roman" w:cs="Times New Roman" w:eastAsia="Times New Roman" w:hAnsi="Times New Roman"/>
          <w:sz w:val="18"/>
          <w:szCs w:val="18"/>
          <w:b w:val="1"/>
          <w:bCs w:val="1"/>
          <w:color w:val="auto"/>
        </w:rPr>
      </w:pPr>
    </w:p>
    <w:p>
      <w:pPr>
        <w:ind w:left="1620" w:right="499" w:hanging="360"/>
        <w:spacing w:after="0" w:line="25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in connection with this stockholder vote to approve the Charter Amendment Proposals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submitted a proxy to vote your shares and wish to change your vote, or revoke your proxy, you may do so by delivering a later-dated, signed proxy card to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the Company’s proxy solicitation agent at: Toll Free: 877-870-8565; Collect: 206-870-8565, Email: ksmith@advantageproxy.com, prior to the commencement of the Special Meeting.</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07" w:lineRule="exact"/>
        <w:rPr>
          <w:rFonts w:ascii="Times New Roman" w:cs="Times New Roman" w:eastAsia="Times New Roman" w:hAnsi="Times New Roman"/>
          <w:sz w:val="18"/>
          <w:szCs w:val="18"/>
          <w:b w:val="1"/>
          <w:bCs w:val="1"/>
          <w:color w:val="auto"/>
        </w:rPr>
      </w:pPr>
    </w:p>
    <w:p>
      <w:pPr>
        <w:ind w:left="1620" w:right="55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proxy agent, Advantage will be appointed as inspector of election for the meeting. Votes will be counted by the inspector of election, who will separately count “FOR” and “AGAINST” votes, abstentions, and broker non-votes.</w:t>
      </w:r>
    </w:p>
    <w:p>
      <w:pPr>
        <w:spacing w:after="0" w:line="50" w:lineRule="exact"/>
        <w:rPr>
          <w:rFonts w:ascii="Times New Roman" w:cs="Times New Roman" w:eastAsia="Times New Roman" w:hAnsi="Times New Roman"/>
          <w:sz w:val="18"/>
          <w:szCs w:val="18"/>
          <w:color w:val="auto"/>
        </w:rPr>
      </w:pPr>
    </w:p>
    <w:p>
      <w:pPr>
        <w:ind w:left="1620" w:right="7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48" w:lineRule="exact"/>
        <w:rPr>
          <w:rFonts w:ascii="Times New Roman" w:cs="Times New Roman" w:eastAsia="Times New Roman" w:hAnsi="Times New Roman"/>
          <w:sz w:val="18"/>
          <w:szCs w:val="18"/>
          <w:color w:val="auto"/>
        </w:rPr>
      </w:pP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50" w:lineRule="exact"/>
        <w:rPr>
          <w:rFonts w:ascii="Times New Roman" w:cs="Times New Roman" w:eastAsia="Times New Roman" w:hAnsi="Times New Roman"/>
          <w:sz w:val="18"/>
          <w:szCs w:val="18"/>
          <w:color w:val="auto"/>
        </w:rPr>
      </w:pPr>
    </w:p>
    <w:p>
      <w:pPr>
        <w:ind w:left="1620" w:right="8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46"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48"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63" w:lineRule="exact"/>
        <w:rPr>
          <w:sz w:val="20"/>
          <w:szCs w:val="20"/>
          <w:color w:val="auto"/>
        </w:rPr>
      </w:pPr>
    </w:p>
    <w:p>
      <w:pPr>
        <w:ind w:left="1620" w:right="739" w:hanging="360"/>
        <w:spacing w:after="0" w:line="286" w:lineRule="auto"/>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37" w:lineRule="exact"/>
        <w:rPr>
          <w:sz w:val="20"/>
          <w:szCs w:val="20"/>
          <w:color w:val="auto"/>
        </w:rPr>
      </w:pPr>
    </w:p>
    <w:p>
      <w:pPr>
        <w:ind w:left="1620" w:right="419" w:hanging="360"/>
        <w:spacing w:after="0" w:line="253"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Proposals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54"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abstain from voting or fail to vote at the Special Meeting?</w:t>
      </w:r>
    </w:p>
    <w:p>
      <w:pPr>
        <w:spacing w:after="0" w:line="108" w:lineRule="exact"/>
        <w:rPr>
          <w:sz w:val="20"/>
          <w:szCs w:val="20"/>
          <w:color w:val="auto"/>
        </w:rPr>
      </w:pPr>
    </w:p>
    <w:p>
      <w:pPr>
        <w:ind w:left="1620" w:right="73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54" w:lineRule="exact"/>
        <w:rPr>
          <w:rFonts w:ascii="Times New Roman" w:cs="Times New Roman" w:eastAsia="Times New Roman" w:hAnsi="Times New Roman"/>
          <w:sz w:val="18"/>
          <w:szCs w:val="18"/>
          <w:color w:val="auto"/>
        </w:rPr>
      </w:pPr>
    </w:p>
    <w:p>
      <w:pPr>
        <w:ind w:left="1620" w:right="5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Proposals and the Trust Amendment Proposal. These “broker non-votes” will also count as present for purposes of determining whether a quorum is present and will have no effect on the outcome of the vote on any of the Proposals.</w:t>
      </w:r>
    </w:p>
    <w:p>
      <w:pPr>
        <w:spacing w:after="0" w:line="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sign and return my proxy card without indicating how I wish to vote?</w:t>
      </w:r>
    </w:p>
    <w:p>
      <w:pPr>
        <w:spacing w:after="0" w:line="108" w:lineRule="exact"/>
        <w:rPr>
          <w:sz w:val="20"/>
          <w:szCs w:val="20"/>
          <w:color w:val="auto"/>
        </w:rPr>
      </w:pPr>
    </w:p>
    <w:p>
      <w:pPr>
        <w:ind w:left="1620" w:right="51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BurTech without an indication of how the stockholder intends to vote on a proposal will be voted as recommended by the Board.</w:t>
      </w:r>
    </w:p>
    <w:p>
      <w:pPr>
        <w:spacing w:after="0" w:line="3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not going to attend the Special Meeting, should I return my proxy card instead?</w:t>
      </w:r>
    </w:p>
    <w:p>
      <w:pPr>
        <w:spacing w:after="0" w:line="94" w:lineRule="exact"/>
        <w:rPr>
          <w:sz w:val="20"/>
          <w:szCs w:val="20"/>
          <w:color w:val="auto"/>
        </w:rPr>
      </w:pPr>
    </w:p>
    <w:p>
      <w:pPr>
        <w:ind w:left="1620" w:right="49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virtually or not, please read the proxy statement carefully, and vote your shares by completing, signing, dating and returning the enclosed proxy card in the postage-paid envelope provided.</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proxy card?</w:t>
      </w:r>
    </w:p>
    <w:p>
      <w:pPr>
        <w:spacing w:after="0" w:line="108" w:lineRule="exact"/>
        <w:rPr>
          <w:sz w:val="20"/>
          <w:szCs w:val="20"/>
          <w:color w:val="auto"/>
        </w:rPr>
      </w:pPr>
    </w:p>
    <w:p>
      <w:pPr>
        <w:ind w:left="1620" w:right="419" w:hanging="360"/>
        <w:spacing w:after="0" w:line="255"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5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85" w:lineRule="exact"/>
        <w:rPr>
          <w:sz w:val="20"/>
          <w:szCs w:val="20"/>
          <w:color w:val="auto"/>
        </w:rPr>
      </w:pPr>
    </w:p>
    <w:p>
      <w:pPr>
        <w:ind w:left="1620" w:right="479"/>
        <w:spacing w:after="0" w:line="266" w:lineRule="auto"/>
        <w:rPr>
          <w:sz w:val="20"/>
          <w:szCs w:val="20"/>
          <w:color w:val="auto"/>
        </w:rPr>
      </w:pPr>
      <w:r>
        <w:rPr>
          <w:rFonts w:ascii="Times New Roman" w:cs="Times New Roman" w:eastAsia="Times New Roman" w:hAnsi="Times New Roman"/>
          <w:sz w:val="18"/>
          <w:szCs w:val="18"/>
          <w:color w:val="auto"/>
        </w:rPr>
        <w:t>Unless revoked, a proxy will be voted at the Special Meeting in accordance with the stockholder’s indicated instructions. In the absence of instructions, proxies which have been signed and returned will be voted FOR each of the Proposals.</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94" w:lineRule="exact"/>
        <w:rPr>
          <w:sz w:val="20"/>
          <w:szCs w:val="20"/>
          <w:color w:val="auto"/>
        </w:rPr>
      </w:pPr>
    </w:p>
    <w:p>
      <w:pPr>
        <w:ind w:left="1620" w:right="499" w:hanging="360"/>
        <w:spacing w:after="0" w:line="255"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63" w:lineRule="exact"/>
        <w:rPr>
          <w:sz w:val="20"/>
          <w:szCs w:val="20"/>
          <w:color w:val="auto"/>
        </w:rPr>
      </w:pPr>
    </w:p>
    <w:p>
      <w:pPr>
        <w:ind w:left="1620" w:hanging="360"/>
        <w:spacing w:after="0"/>
        <w:tabs>
          <w:tab w:leader="none" w:pos="1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requirement?</w:t>
      </w:r>
    </w:p>
    <w:p>
      <w:pPr>
        <w:spacing w:after="0" w:line="107" w:lineRule="exact"/>
        <w:rPr>
          <w:rFonts w:ascii="Times New Roman" w:cs="Times New Roman" w:eastAsia="Times New Roman" w:hAnsi="Times New Roman"/>
          <w:sz w:val="18"/>
          <w:szCs w:val="18"/>
          <w:b w:val="1"/>
          <w:bCs w:val="1"/>
          <w:color w:val="auto"/>
        </w:rPr>
      </w:pPr>
    </w:p>
    <w:p>
      <w:pPr>
        <w:ind w:left="1620" w:right="419"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872,386 Public Shares, in the aggregate, would be required to achieve a quorum.</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5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Public Shares at the close of business on November 16, 2023 are entitled to have their vote counted at the Special Meeting and any adjournments or postponements thereof. For the purposes of this Proxy Statement “holders of record” means the persons entered in the register of members of the Company as the holders of the relevant shares of Common Stock. On the Record Date, there were 17,447,703 shares of Common Stock outstanding of the Company, including 6,630,703 outstanding Public Shares.</w:t>
      </w:r>
    </w:p>
    <w:p>
      <w:pPr>
        <w:spacing w:after="0" w:line="61" w:lineRule="exact"/>
        <w:rPr>
          <w:rFonts w:ascii="Times New Roman" w:cs="Times New Roman" w:eastAsia="Times New Roman" w:hAnsi="Times New Roman"/>
          <w:sz w:val="18"/>
          <w:szCs w:val="18"/>
          <w:color w:val="auto"/>
        </w:rPr>
      </w:pPr>
    </w:p>
    <w:p>
      <w:pPr>
        <w:ind w:left="162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directly in your name with the Company’s 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w:t>
      </w:r>
    </w:p>
    <w:p>
      <w:pPr>
        <w:spacing w:after="0" w:line="277" w:lineRule="exact"/>
        <w:rPr>
          <w:rFonts w:ascii="Times New Roman" w:cs="Times New Roman" w:eastAsia="Times New Roman" w:hAnsi="Times New Roman"/>
          <w:sz w:val="18"/>
          <w:szCs w:val="18"/>
          <w:color w:val="auto"/>
        </w:rPr>
      </w:pPr>
    </w:p>
    <w:p>
      <w:pPr>
        <w:ind w:left="16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283" w:lineRule="exact"/>
        <w:rPr>
          <w:rFonts w:ascii="Times New Roman" w:cs="Times New Roman" w:eastAsia="Times New Roman" w:hAnsi="Times New Roman"/>
          <w:sz w:val="18"/>
          <w:szCs w:val="18"/>
          <w:color w:val="auto"/>
        </w:rPr>
      </w:pPr>
    </w:p>
    <w:p>
      <w:pPr>
        <w:ind w:left="1620" w:right="459" w:hanging="360"/>
        <w:spacing w:after="0" w:line="286" w:lineRule="auto"/>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Charter Amendment Proposal, the Trust Amendment Proposal. and the Adjournment Proposal?</w:t>
      </w:r>
    </w:p>
    <w:p>
      <w:pPr>
        <w:spacing w:after="0" w:line="37" w:lineRule="exact"/>
        <w:rPr>
          <w:rFonts w:ascii="Times New Roman" w:cs="Times New Roman" w:eastAsia="Times New Roman" w:hAnsi="Times New Roman"/>
          <w:sz w:val="18"/>
          <w:szCs w:val="18"/>
          <w:b w:val="1"/>
          <w:bCs w:val="1"/>
          <w:color w:val="auto"/>
        </w:rPr>
      </w:pPr>
    </w:p>
    <w:p>
      <w:pPr>
        <w:ind w:left="1620" w:right="73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recommends that the Company’s Stockholders vote “FOR” the Charter Amendment Proposal, “FOR” the Trust Amendment Proposal and “FOR” the Adjournment Proposal.</w:t>
      </w:r>
    </w:p>
    <w:p>
      <w:pPr>
        <w:spacing w:after="0" w:line="36"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Company’s directors and officers have in the approval of the Charter Amendment Proposals and the Trust Amendment Proposal?</w:t>
      </w:r>
    </w:p>
    <w:p>
      <w:pPr>
        <w:spacing w:after="0" w:line="37" w:lineRule="exact"/>
        <w:rPr>
          <w:rFonts w:ascii="Times New Roman" w:cs="Times New Roman" w:eastAsia="Times New Roman" w:hAnsi="Times New Roman"/>
          <w:sz w:val="18"/>
          <w:szCs w:val="18"/>
          <w:b w:val="1"/>
          <w:bCs w:val="1"/>
          <w:color w:val="auto"/>
        </w:rPr>
      </w:pPr>
    </w:p>
    <w:p>
      <w:pPr>
        <w:ind w:left="1620" w:right="419" w:hanging="360"/>
        <w:spacing w:after="0" w:line="257"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and their affiliates have interests in the Charter Amendment Proposals and the Trust Amendment Proposal that may be different from, or in addition to, your interests as a stockholder. These interests include, but are not limited to, beneficial ownership of insider shares and rights that will become worthless if the Charter Amendment Proposals and the Trust Amendment Proposal are not approved. See the section entitled “</w:t>
      </w:r>
      <w:r>
        <w:rPr>
          <w:rFonts w:ascii="Times New Roman" w:cs="Times New Roman" w:eastAsia="Times New Roman" w:hAnsi="Times New Roman"/>
          <w:sz w:val="18"/>
          <w:szCs w:val="18"/>
          <w:i w:val="1"/>
          <w:iCs w:val="1"/>
          <w:color w:val="auto"/>
        </w:rPr>
        <w:t>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Officers</w:t>
      </w:r>
      <w:r>
        <w:rPr>
          <w:rFonts w:ascii="Times New Roman" w:cs="Times New Roman" w:eastAsia="Times New Roman" w:hAnsi="Times New Roman"/>
          <w:sz w:val="18"/>
          <w:szCs w:val="18"/>
          <w:color w:val="auto"/>
        </w:rPr>
        <w:t>.”</w:t>
      </w:r>
    </w:p>
    <w:p>
      <w:pPr>
        <w:spacing w:after="0" w:line="264" w:lineRule="exact"/>
        <w:rPr>
          <w:rFonts w:ascii="Times New Roman" w:cs="Times New Roman" w:eastAsia="Times New Roman" w:hAnsi="Times New Roman"/>
          <w:sz w:val="18"/>
          <w:szCs w:val="18"/>
          <w:color w:val="auto"/>
        </w:rPr>
      </w:pPr>
    </w:p>
    <w:p>
      <w:pPr>
        <w:ind w:left="1620" w:right="899" w:hanging="360"/>
        <w:spacing w:after="0" w:line="286" w:lineRule="auto"/>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object to the Charter Amendment Proposals or the Trust Amendment Proposal? Do I have appraisal rights?</w:t>
      </w:r>
    </w:p>
    <w:p>
      <w:pPr>
        <w:spacing w:after="0" w:line="37" w:lineRule="exact"/>
        <w:rPr>
          <w:rFonts w:ascii="Times New Roman" w:cs="Times New Roman" w:eastAsia="Times New Roman" w:hAnsi="Times New Roman"/>
          <w:sz w:val="18"/>
          <w:szCs w:val="18"/>
          <w:b w:val="1"/>
          <w:bCs w:val="1"/>
          <w:color w:val="auto"/>
        </w:rPr>
      </w:pPr>
    </w:p>
    <w:p>
      <w:pPr>
        <w:ind w:left="1620" w:right="105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do not have appraisal rights in connection with the Charter Amendment Proposals or the Trust Amendment Proposal.</w:t>
      </w:r>
    </w:p>
    <w:p>
      <w:pPr>
        <w:spacing w:after="0" w:line="3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08" w:lineRule="exact"/>
        <w:rPr>
          <w:sz w:val="20"/>
          <w:szCs w:val="20"/>
          <w:color w:val="auto"/>
        </w:rPr>
      </w:pPr>
    </w:p>
    <w:p>
      <w:pPr>
        <w:ind w:left="1620" w:right="419" w:hanging="360"/>
        <w:spacing w:after="0" w:line="258"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58" w:lineRule="exact"/>
        <w:rPr>
          <w:sz w:val="20"/>
          <w:szCs w:val="20"/>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redeem my Public Shares of the Company?</w:t>
      </w:r>
    </w:p>
    <w:p>
      <w:pPr>
        <w:spacing w:after="0" w:line="107" w:lineRule="exact"/>
        <w:rPr>
          <w:rFonts w:ascii="Times New Roman" w:cs="Times New Roman" w:eastAsia="Times New Roman" w:hAnsi="Times New Roman"/>
          <w:sz w:val="18"/>
          <w:szCs w:val="18"/>
          <w:b w:val="1"/>
          <w:bCs w:val="1"/>
          <w:color w:val="auto"/>
        </w:rPr>
      </w:pPr>
    </w:p>
    <w:p>
      <w:pPr>
        <w:ind w:left="1620" w:right="479" w:hanging="360"/>
        <w:spacing w:after="0" w:line="258"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Meeting and the vote on the Charter Amendment Proposals, the Trust Amendment Proposal and the Adjournment Proposal, each Public Stockholder may seek to redeem its Public Shares for a pro rata portion of the funds available in the trust account, less any taxes we anticipate will be owed on such funds but have not yet been paid. Holders of Public Shares do not need to vote on the Charter Amendment Proposals, the Trust Amendment Proposal and the Adjournment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66" w:lineRule="auto"/>
        <w:rPr>
          <w:sz w:val="20"/>
          <w:szCs w:val="20"/>
          <w:color w:val="auto"/>
        </w:rPr>
      </w:pPr>
      <w:r>
        <w:rPr>
          <w:rFonts w:ascii="Times New Roman" w:cs="Times New Roman" w:eastAsia="Times New Roman" w:hAnsi="Times New Roman"/>
          <w:sz w:val="18"/>
          <w:szCs w:val="18"/>
          <w:color w:val="auto"/>
        </w:rPr>
        <w:t>Proposal, each Public Stockholder may seek to redeem its Public Shares for a pro rata portion of the funds available in the trust account, less or be a holder of record on the Record Date to exercise redemption rights.</w:t>
      </w:r>
    </w:p>
    <w:p>
      <w:pPr>
        <w:spacing w:after="0" w:line="54"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To demand redemption, if you hold physical certificates for Public Shares, you must physically tender your share certificates to Continental Stock Transfer &amp; Trust Company, the Company’s transfer agent, at Continental Stock Transfer &amp; Trust Company, One State Street Plaza, 30th Floor, New York, NY 10004, Attn: SPAC Redemption Team at Email: spacredemptions@continentalstock.com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w:t>
      </w:r>
    </w:p>
    <w:p>
      <w:pPr>
        <w:spacing w:after="0" w:line="6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94" w:lineRule="exact"/>
        <w:rPr>
          <w:sz w:val="20"/>
          <w:szCs w:val="20"/>
          <w:color w:val="auto"/>
        </w:rPr>
      </w:pPr>
    </w:p>
    <w:p>
      <w:pPr>
        <w:ind w:left="1620" w:right="419" w:hanging="360"/>
        <w:spacing w:after="0" w:line="254"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will pay the cost of soliciting proxies for the Special Meeting. BurTech has engaged Advantage Proxy, Inc. (“Advantage”) to assist in the solicitation of proxies for the Special Meeting. BurTech has agreed to pay Advantage a fee of up to $8,500,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27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08" w:lineRule="exact"/>
        <w:rPr>
          <w:sz w:val="20"/>
          <w:szCs w:val="20"/>
          <w:color w:val="auto"/>
        </w:rPr>
      </w:pPr>
    </w:p>
    <w:p>
      <w:pPr>
        <w:ind w:left="1620" w:right="67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BurTech’s proxy solicitor at:</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85"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BurTech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2022 filed with the SEC on April 21, 2023,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11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9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December 15,</w:t>
      </w:r>
    </w:p>
    <w:p>
      <w:pPr>
        <w:spacing w:after="0" w:line="2"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11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Following the closing of the IPO on December 15, 2021 and the underwriters’ exercise of over-allotment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The Private Units are the same as the Public Units. The funds held in the Trust Account is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 interest earned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Prior Extension</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At a special meeting of stockholders held on March 10, 2023 (the “</w:t>
      </w:r>
      <w:r>
        <w:rPr>
          <w:rFonts w:ascii="Times New Roman" w:cs="Times New Roman" w:eastAsia="Times New Roman" w:hAnsi="Times New Roman"/>
          <w:sz w:val="18"/>
          <w:szCs w:val="18"/>
          <w:b w:val="1"/>
          <w:bCs w:val="1"/>
          <w:color w:val="auto"/>
        </w:rPr>
        <w:t>Extension Meeting</w:t>
      </w:r>
      <w:r>
        <w:rPr>
          <w:rFonts w:ascii="Times New Roman" w:cs="Times New Roman" w:eastAsia="Times New Roman" w:hAnsi="Times New Roman"/>
          <w:sz w:val="18"/>
          <w:szCs w:val="18"/>
          <w:color w:val="auto"/>
        </w:rPr>
        <w:t>”), the Company’s stockholders approved (i) a proposal to amend its amended and restated certificate of incorporation, and</w:t>
      </w:r>
    </w:p>
    <w:p>
      <w:pPr>
        <w:spacing w:after="0" w:line="1" w:lineRule="exact"/>
        <w:rPr>
          <w:sz w:val="20"/>
          <w:szCs w:val="20"/>
          <w:color w:val="auto"/>
        </w:rPr>
      </w:pPr>
    </w:p>
    <w:p>
      <w:pPr>
        <w:ind w:left="1260" w:right="679"/>
        <w:spacing w:after="0" w:line="243" w:lineRule="auto"/>
        <w:tabs>
          <w:tab w:leader="none" w:pos="15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Management Trust Agreement with the Transfer Agent, to extend the date by which it has to consummate a business combination until December 15, 2023.</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w:t>
      </w:r>
    </w:p>
    <w:p>
      <w:pPr>
        <w:spacing w:after="0" w:line="106"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THE FUNDS HELD IN THE COMPANY’S TRUST ACCOUNT, INCLUDING ANY INTEREST THEREON, WILL NOT BE USED TO PAY FOR ANY EXCISE TAX LIABILITIES WITH RESPECT TO ANY FUTURE REDEMPTIONS PRIOR TO OR IN CONNECTION WITH ANY EXTENSION, AN INITIAL BUSINESS COMBINATION OR THE LIQUIDATION OF THE COMPANY.</w:t>
      </w:r>
    </w:p>
    <w:p>
      <w:pPr>
        <w:spacing w:after="0" w:line="93"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Company is still in the process of completing a potential business combination with a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it has not consummated a business combination(s) on or before December 15, 2023. The Company believes the Target is a compelling opportunity for the Company’s initial business combination and is currently in the process of completing an initial business combination involving the Target.</w:t>
      </w:r>
    </w:p>
    <w:p>
      <w:pPr>
        <w:spacing w:after="0" w:line="11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1300 Pennsylvania Ave NW, Suite 700, Washington, DC 20004.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to Complete an Initial Business Combination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the initial Business Combination by December 15, 2023, it would cease all operations except for the purpose of winding up the Company.</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2023 to file the Initial Business Combination Registration Statement related to, or to hold a Special Meeting to obtain stockholder approval of, and to consummate, the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079"/>
        <w:spacing w:after="0" w:line="260" w:lineRule="auto"/>
        <w:rPr>
          <w:sz w:val="20"/>
          <w:szCs w:val="20"/>
          <w:color w:val="auto"/>
        </w:rPr>
      </w:pPr>
      <w:r>
        <w:rPr>
          <w:rFonts w:ascii="Times New Roman" w:cs="Times New Roman" w:eastAsia="Times New Roman" w:hAnsi="Times New Roman"/>
          <w:sz w:val="18"/>
          <w:szCs w:val="18"/>
          <w:b w:val="1"/>
          <w:bCs w:val="1"/>
          <w:color w:val="auto"/>
        </w:rPr>
        <w:t>RATA PORTION OF THE TRUST ACCOUNT IN THE EVENT A BUSINESS COMBINATION IS APPROVED AND COMPLETED OR THE COMPANY HAS NOT CONSUMMATED A BUSINESS COMBINATION BY THE EXTENDED TERMINATION DATE.</w:t>
      </w:r>
    </w:p>
    <w:p>
      <w:pPr>
        <w:spacing w:after="0" w:line="101"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0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connection with the Charter Amendment Proposals and the Trust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$71 million of marketable securities as of November 22,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 In addition, if the Charter Amendment Proposals are approved, the holders of Founder Shares have expressed an interest to convert such shares into Class A common stock.</w:t>
      </w:r>
    </w:p>
    <w:p>
      <w:pPr>
        <w:spacing w:after="0" w:line="3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0" w:lineRule="exact"/>
        <w:rPr>
          <w:sz w:val="20"/>
          <w:szCs w:val="20"/>
          <w:color w:val="auto"/>
        </w:rPr>
      </w:pPr>
    </w:p>
    <w:p>
      <w:pPr>
        <w:ind w:left="1260" w:right="5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of November 22, 2023, there was approximately $71 million in the Trust Account. If the Charter Amendment Proposals and the Trust Amendment Proposal are approved and the Extension Termination Date is extended on a month-to-month basis to December 15, 2024, the redemption price per share at the meeting for the Initial Business combination or the Company’s subsequent liquidation will be approximately $10.93 per share (without taking into account any interest, all extension payments being made and no further redemptions), in comparison to the current redemption price of approximately $10.71 per share.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The closing price of the Company’s common stock on November 21, 2023 was $10.63.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 are not approved and we do not consummate a business combination by December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6" w:lineRule="exact"/>
        <w:rPr>
          <w:sz w:val="20"/>
          <w:szCs w:val="20"/>
          <w:color w:val="auto"/>
        </w:rPr>
      </w:pPr>
    </w:p>
    <w:p>
      <w:pPr>
        <w:ind w:left="1260" w:right="419"/>
        <w:spacing w:after="0" w:line="242" w:lineRule="auto"/>
        <w:tabs>
          <w:tab w:leader="none" w:pos="15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and the Trust Amendment Proposal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33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6"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November 16, 2023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and only stockholders of record at that time will be entitled to vote at the Special Meeting and any adjournment or adjournments thereof.</w:t>
      </w:r>
    </w:p>
    <w:p>
      <w:pPr>
        <w:spacing w:after="0" w:line="105"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November 24, 2023.</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number of outstanding shares of Common Stock (which includes the Company’s Class A common stock and Class B common stock) entitled to vote at the Special Meeting is 17,447,703. Each share of Common Stock is entitled to one vote. The presence in person or by proxy at the Special Meeting of the holders of 8,723,852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Only 872,386 Public Shares, in the aggregate, would be required to achieve a quorum. The Company’s warrants do not carry voting rights.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1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Proposal 1 (Charter Amendment Proposals) is a matter that we believe will be considered “non-routine.”</w:t>
      </w:r>
    </w:p>
    <w:p>
      <w:pPr>
        <w:spacing w:after="0" w:line="95" w:lineRule="exact"/>
        <w:rPr>
          <w:sz w:val="20"/>
          <w:szCs w:val="20"/>
          <w:color w:val="auto"/>
        </w:rPr>
      </w:pPr>
    </w:p>
    <w:p>
      <w:pPr>
        <w:ind w:left="1620" w:right="619"/>
        <w:spacing w:after="0" w:line="406" w:lineRule="auto"/>
        <w:rPr>
          <w:sz w:val="20"/>
          <w:szCs w:val="20"/>
          <w:color w:val="auto"/>
        </w:rPr>
      </w:pPr>
      <w:r>
        <w:rPr>
          <w:rFonts w:ascii="Times New Roman" w:cs="Times New Roman" w:eastAsia="Times New Roman" w:hAnsi="Times New Roman"/>
          <w:sz w:val="18"/>
          <w:szCs w:val="18"/>
          <w:color w:val="auto"/>
        </w:rPr>
        <w:t>Proposal 2 (Trust Amendment Proposal) is a matter that we believe will be considered “non-routine.” Proposal 3 (Adjournment Proposal) is a matter that we believe will be considered “routine.”</w:t>
      </w:r>
    </w:p>
    <w:p>
      <w:pPr>
        <w:spacing w:after="0" w:line="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Proposals 1 or 2 if they have not received instructions from their clients. Please submit your vote instruction form so your vote is counted.</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Assuming the presence of a quorum at the Special Meeting: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Discretionary</w:t>
            </w:r>
          </w:p>
        </w:tc>
        <w:tc>
          <w:tcPr>
            <w:tcW w:w="40" w:type="dxa"/>
            <w:vAlign w:val="bottom"/>
          </w:tcPr>
          <w:p>
            <w:pPr>
              <w:spacing w:after="0"/>
              <w:rPr>
                <w:sz w:val="14"/>
                <w:szCs w:val="14"/>
                <w:color w:val="auto"/>
              </w:rPr>
            </w:pP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 Required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4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Vote</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Vote Allowed </w:t>
            </w:r>
            <w:r>
              <w:rPr>
                <w:rFonts w:ascii="Times New Roman" w:cs="Times New Roman" w:eastAsia="Times New Roman" w:hAnsi="Times New Roman"/>
                <w:sz w:val="24"/>
                <w:szCs w:val="24"/>
                <w:b w:val="1"/>
                <w:bCs w:val="1"/>
                <w:color w:val="auto"/>
                <w:vertAlign w:val="subscript"/>
              </w:rPr>
              <w:t>​</w:t>
            </w:r>
          </w:p>
        </w:tc>
      </w:tr>
      <w:tr>
        <w:trPr>
          <w:trHeight w:val="218"/>
        </w:trPr>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 Amendment Proposal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More than 65% of outstanding shares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Trust Amendment Proposal</w:t>
            </w:r>
          </w:p>
        </w:tc>
        <w:tc>
          <w:tcPr>
            <w:tcW w:w="46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More than 65% of outstanding shares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Adjournment</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Majority of the outstanding shares represented by virtual</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attendance or by proxy and entitled to vote thereon at the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61" w:lineRule="exact"/>
        <w:rPr>
          <w:sz w:val="20"/>
          <w:szCs w:val="20"/>
          <w:color w:val="auto"/>
        </w:rPr>
      </w:pPr>
    </w:p>
    <w:p>
      <w:pPr>
        <w:ind w:left="1800" w:right="45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its Founder Shares and such securities will have a significantly higher value at the time of the Initial Business Combination;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39"/>
        <w:spacing w:after="0" w:line="266" w:lineRule="auto"/>
        <w:rPr>
          <w:sz w:val="20"/>
          <w:szCs w:val="20"/>
          <w:color w:val="auto"/>
        </w:rPr>
      </w:pPr>
      <w:r>
        <w:rPr>
          <w:rFonts w:ascii="Times New Roman" w:cs="Times New Roman" w:eastAsia="Times New Roman" w:hAnsi="Times New Roman"/>
          <w:sz w:val="18"/>
          <w:szCs w:val="18"/>
          <w:color w:val="auto"/>
        </w:rPr>
        <w:t>impose restrictions on the transfer of the Founder Shares and Private Placement Shares, such Founder Shares and Private Placement Shares had an aggregate market value of approximately $110.3 million based on the last sale price of $10.63, on Nasdaq on November 21, 2023;</w:t>
      </w:r>
    </w:p>
    <w:p>
      <w:pPr>
        <w:spacing w:after="0" w:line="68" w:lineRule="exact"/>
        <w:rPr>
          <w:sz w:val="20"/>
          <w:szCs w:val="20"/>
          <w:color w:val="auto"/>
        </w:rPr>
      </w:pPr>
    </w:p>
    <w:p>
      <w:pPr>
        <w:ind w:left="1800" w:right="49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88"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November 22, 2023 no out-of-pocket expenses are owed to BurTech’s officers, directors and Sponsor.</w:t>
      </w:r>
    </w:p>
    <w:p>
      <w:pPr>
        <w:spacing w:after="0" w:line="10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Additionally, if the Charter Amendment Proposals and the Trust Amendment Proposal are approved, the Extension is implemented and the Company consummates an initial business combination, the officers and directors may have additional interests that would be described in the proxy statement for such transaction.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that you own in your name entitles you to one vote on each of the proposals for the Special Meeting. Your proxy card shows the number of shares of our common stock that you own.</w:t>
      </w:r>
    </w:p>
    <w:p>
      <w:pPr>
        <w:spacing w:after="0" w:line="61" w:lineRule="exact"/>
        <w:rPr>
          <w:sz w:val="20"/>
          <w:szCs w:val="20"/>
          <w:color w:val="auto"/>
        </w:rPr>
      </w:pPr>
    </w:p>
    <w:p>
      <w:pPr>
        <w:ind w:left="1800" w:right="439" w:hanging="180"/>
        <w:spacing w:after="0" w:line="254"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w:t>
      </w:r>
    </w:p>
    <w:p>
      <w:pPr>
        <w:spacing w:after="0" w:line="296"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Meeting. The Company has agreed to pay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its customary fee and out-of-pocket expenses. The Company will reimburse Advantage for reasonable out-of-pocket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compensation for soliciting proxies. We may also reimburse brokerage firms, banks and other agents for the cost of forwarding proxy materials to beneficial owners. You may contact Advantage at:</w:t>
      </w:r>
    </w:p>
    <w:p>
      <w:pPr>
        <w:spacing w:after="0" w:line="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Collect: 206-870-8565</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2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0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 to Stockholders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0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 For illustrative purposes, based on funds in the trust account of approximately $71 million on November 22, 2023, the estimated per share conversion price would have been approximately $10.71.</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90" w:lineRule="exact"/>
        <w:rPr>
          <w:sz w:val="20"/>
          <w:szCs w:val="20"/>
          <w:color w:val="auto"/>
        </w:rPr>
      </w:pPr>
    </w:p>
    <w:p>
      <w:pPr>
        <w:ind w:left="1800" w:right="67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December 07, 2023 (two business days before the Special Meeting) that we convert your public shares of Class A common stock for cash to Continental Stock Transfer &amp; Trust Company, our transfer agent, at the following address:</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Attn: SPAC Redemption Team</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spacredemptions@continentalstock.com</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pacing w:after="0" w:line="104" w:lineRule="exact"/>
        <w:rPr>
          <w:sz w:val="20"/>
          <w:szCs w:val="20"/>
          <w:color w:val="auto"/>
        </w:rPr>
      </w:pPr>
    </w:p>
    <w:p>
      <w:pPr>
        <w:ind w:left="1800" w:right="459" w:hanging="180"/>
        <w:spacing w:after="0" w:line="254"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shares of Class A common stock either physically or electronically through DTC to our transfer agent at least two business days before the Special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33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Special Meeting (assuming the Charter Amendment Proposals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1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we do not consummate an initial business combination by December 15, 2023, we will be required to dissolve and liquidate our trust account by returning the then remaining funds in such account to the public stockholders and our rights to convert into common stock will be worthless.</w:t>
      </w:r>
    </w:p>
    <w:p>
      <w:pPr>
        <w:spacing w:after="0" w:line="113"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8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Roman Livson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Patrick Orlando</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Isaac Chetrit</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Payel Farasat</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Christopher Schroeder</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(5 individuals)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Holders of 5% of more of our Common Stock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0" w:type="dxa"/>
            <w:vAlign w:val="bottom"/>
          </w:tcPr>
          <w:p>
            <w:pPr>
              <w:spacing w:after="0"/>
              <w:rPr>
                <w:sz w:val="14"/>
                <w:szCs w:val="14"/>
                <w:color w:val="auto"/>
              </w:rPr>
            </w:pPr>
          </w:p>
        </w:tc>
      </w:tr>
      <w:tr>
        <w:trPr>
          <w:trHeight w:val="214"/>
        </w:trPr>
        <w:tc>
          <w:tcPr>
            <w:tcW w:w="10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630" w:lineRule="exact"/>
        <w:rPr>
          <w:sz w:val="20"/>
          <w:szCs w:val="20"/>
          <w:color w:val="auto"/>
        </w:rPr>
      </w:pPr>
    </w:p>
    <w:p>
      <w:pPr>
        <w:sectPr>
          <w:pgSz w:w="11900" w:h="16838" w:orient="portrait"/>
          <w:cols w:equalWidth="0" w:num="2">
            <w:col w:w="6700" w:space="720"/>
            <w:col w:w="2459"/>
          </w:cols>
          <w:pgMar w:left="580" w:top="97" w:right="1440" w:bottom="1440" w:gutter="0" w:footer="0" w:header="0"/>
          <w:type w:val="continuous"/>
        </w:sectPr>
      </w:pPr>
    </w:p>
    <w:p>
      <w:pPr>
        <w:ind w:left="1620" w:right="679" w:hanging="360"/>
        <w:spacing w:after="0" w:line="282"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these individuals is c/o BurTech Acquisition Corp., 1300 Pennsylvania Ave NW, Suite 700, Washington, DC 20004.</w:t>
      </w:r>
    </w:p>
    <w:p>
      <w:pPr>
        <w:spacing w:after="0" w:line="26"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3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THE CHARTER AMENDMENT PROPOSALS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December 15, 2023 to December 15, 2024 (the latest such date actually extended being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 to amend Section 4.3 (b)(i) of the Charter to allow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of shares of Class B common stock to convert such shares into shares of Class A common stock at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option of the holders thereof.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”).The holders of shares of Class B</w:t>
      </w:r>
    </w:p>
    <w:p>
      <w:pPr>
        <w:ind w:left="1260"/>
        <w:spacing w:after="0"/>
        <w:rPr>
          <w:sz w:val="20"/>
          <w:szCs w:val="20"/>
          <w:color w:val="auto"/>
        </w:rPr>
      </w:pPr>
      <w:r>
        <w:rPr>
          <w:rFonts w:ascii="Times New Roman" w:cs="Times New Roman" w:eastAsia="Times New Roman" w:hAnsi="Times New Roman"/>
          <w:sz w:val="18"/>
          <w:szCs w:val="18"/>
          <w:color w:val="auto"/>
        </w:rPr>
        <w:t>common stock have expressed an interest to convert such shares into shares of Class A common stock.</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stockholders are encouraged to read the proposed Charter Amendment Proposals in its entirety for a more complete description of its terms. A copy of the proposed Charter Amendment Proposals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 Proposals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purpose of the Charter Amendment Proposals is to allow BurTech more time to complete its initial business combination. BurTech’s Charter provides that BurTech has only until December 15, 2023 to complete a business combination. In addition, allowing the holders of shares of Class B common stock to convert their shares into shares of Class A common stock at the option of the holder, will enable the Company to maintain a higher market value of listed securities to meet its continued listing requirements on Nasdaq Global Market.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as amended, if BurTech does not complete its initial Business Combination by December 15, 2023, BurTech would cease all operations except for the purpose of winding up the Company.</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2023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w:t>
      </w:r>
    </w:p>
    <w:p>
      <w:pPr>
        <w:spacing w:after="0" w:line="11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9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$71 million of marketable securities as of November 22, 2023. In addition, public stockholders who do not make the Election would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 The holders of shares of Class B common stock have expressed an interest to convert their shares into shares of Class A shares of common stock.</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54" w:lineRule="exact"/>
        <w:rPr>
          <w:sz w:val="20"/>
          <w:szCs w:val="20"/>
          <w:color w:val="auto"/>
        </w:rPr>
      </w:pPr>
    </w:p>
    <w:p>
      <w:pPr>
        <w:ind w:left="1800" w:right="579" w:hanging="180"/>
        <w:spacing w:after="0" w:line="261"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and the Company extends the Combination Period to December 15, 2024, with twelve (12) one-month extensions each time after December 15, 2023, the additional redemption amount added to the trust account will the lesser of $0.025 per unredeemed share of Class A common stock or $125,000.</w:t>
      </w:r>
    </w:p>
    <w:p>
      <w:pPr>
        <w:spacing w:after="0" w:line="71"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u w:val="single" w:color="auto"/>
          <w:color w:val="auto"/>
        </w:rPr>
        <w:t>Conversion Rights</w:t>
      </w:r>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$71 million of marketable securities as of November 22,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69" w:lineRule="exact"/>
        <w:rPr>
          <w:sz w:val="20"/>
          <w:szCs w:val="20"/>
          <w:color w:val="auto"/>
        </w:rPr>
      </w:pPr>
    </w:p>
    <w:p>
      <w:pPr>
        <w:ind w:left="1800" w:right="499" w:hanging="180"/>
        <w:spacing w:after="0" w:line="261"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$100.8 million, and the Private Placement Shares had an aggregate market value of approximately $9.5 million, based on the closing price of $10.63 per share of BurTech’s Class A common stock on the Nasdaq Global Market as of November 21, 2023.</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4"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 combination company.</w:t>
      </w:r>
    </w:p>
    <w:p>
      <w:pPr>
        <w:spacing w:after="0" w:line="292" w:lineRule="exact"/>
        <w:rPr>
          <w:rFonts w:ascii="Times New Roman" w:cs="Times New Roman" w:eastAsia="Times New Roman" w:hAnsi="Times New Roman"/>
          <w:sz w:val="18"/>
          <w:szCs w:val="18"/>
          <w:color w:val="auto"/>
        </w:rPr>
      </w:pPr>
    </w:p>
    <w:p>
      <w:pPr>
        <w:ind w:left="1800" w:right="459" w:hanging="180"/>
        <w:spacing w:after="0" w:line="26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is BurTech LP, LLC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and its managing member is Shahal Khan. If an initial business combination, such as the Initial Business Combination, is not completed, the Sponsor will lose an aggregate of approximately $10.1 million, with the potential value of approximately $110.3 million comprised of the following:</w:t>
      </w:r>
    </w:p>
    <w:p>
      <w:pPr>
        <w:spacing w:after="0" w:line="72" w:lineRule="exact"/>
        <w:rPr>
          <w:rFonts w:ascii="Times New Roman" w:cs="Times New Roman" w:eastAsia="Times New Roman" w:hAnsi="Times New Roman"/>
          <w:sz w:val="18"/>
          <w:szCs w:val="18"/>
          <w:color w:val="auto"/>
        </w:rPr>
      </w:pPr>
    </w:p>
    <w:p>
      <w:pPr>
        <w:ind w:left="2160" w:right="699" w:hanging="180"/>
        <w:spacing w:after="0" w:line="258"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$100.8 million (based on the closing price of $10.63 per share of BurTech Class A common stock on the Nasdaq Global Market as of November 21, 2023) for the 9,487,500 Founder Shares and approximately $9.5 million for the 898,250 Private Placement Shares that were included in the units sold in the private placement simultaneously with the IPO, that the Sponsor holds;</w:t>
      </w:r>
    </w:p>
    <w:p>
      <w:pPr>
        <w:spacing w:after="0" w:line="75" w:lineRule="exact"/>
        <w:rPr>
          <w:rFonts w:ascii="Times New Roman" w:cs="Times New Roman" w:eastAsia="Times New Roman" w:hAnsi="Times New Roman"/>
          <w:sz w:val="18"/>
          <w:szCs w:val="18"/>
          <w:color w:val="auto"/>
        </w:rPr>
      </w:pPr>
    </w:p>
    <w:p>
      <w:pPr>
        <w:ind w:left="2160" w:right="539" w:hanging="180"/>
        <w:spacing w:after="0" w:line="275"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$10,000 monthly administrative fee under the administrative support agreement pursuant to which BurTech may delay payment of the same until the consummation of a business combination.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Being Deemed an Investment Company</w:t>
      </w:r>
    </w:p>
    <w:p>
      <w:pPr>
        <w:spacing w:after="0" w:line="158"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we were deemed to be an investment company for purposes of the Investment Company Act of 1940, as amended (the “Investment Company Act”), we may be forced to abandon our efforts to complete an initial business combination and instead be required to liquidate the Company.</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There is currently uncertainty concerning the applicability of the Investment Company Act to a special purpose acquisition company (“SPAC”) and we may in the future be subject to a claim that we have been operating as an unregistered investment company. If we are deemed to be an investment company for purposes of the Investment Company Act, we might be forced to abandon our efforts to complete an initial business combination and instead be required to liquidate. If we are required to liquidate, our investors would not be able to realize the benefits of owning stock in a successor operating business, including the potential appreciation in the value of our shares and warrants following such a transaction, and our warrants would expire worthless.</w:t>
      </w:r>
    </w:p>
    <w:p>
      <w:pPr>
        <w:spacing w:after="0" w:line="32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longer that the funds in the trust account are held in short-term U.S. government securities or in money market funds invested exclusively in such securities, the greater the risk that we may be considered an unregistered investment company, in which case we may be required to liquidate.</w:t>
      </w:r>
    </w:p>
    <w:p>
      <w:pPr>
        <w:spacing w:after="0" w:line="98" w:lineRule="exact"/>
        <w:rPr>
          <w:sz w:val="20"/>
          <w:szCs w:val="20"/>
          <w:color w:val="auto"/>
        </w:rPr>
      </w:pPr>
    </w:p>
    <w:p>
      <w:pPr>
        <w:jc w:val="both"/>
        <w:ind w:left="1260" w:right="599" w:firstLine="360"/>
        <w:spacing w:after="0" w:line="283" w:lineRule="auto"/>
        <w:rPr>
          <w:sz w:val="20"/>
          <w:szCs w:val="20"/>
          <w:color w:val="auto"/>
        </w:rPr>
      </w:pPr>
      <w:r>
        <w:rPr>
          <w:rFonts w:ascii="Times New Roman" w:cs="Times New Roman" w:eastAsia="Times New Roman" w:hAnsi="Times New Roman"/>
          <w:sz w:val="17"/>
          <w:szCs w:val="17"/>
          <w:b w:val="1"/>
          <w:bCs w:val="1"/>
          <w:color w:val="auto"/>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8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sponsor, BurTech LP, LLC is controlled by Shahal Khan, a USA citizen, and also our chief executive officer. Mr. Khan will not remain with the Company after the Initial Business Combination. For these reasons, we do not expect the post-combination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w:t>
      </w:r>
      <w:r>
        <w:rPr>
          <w:rFonts w:ascii="Times New Roman" w:cs="Times New Roman" w:eastAsia="Times New Roman" w:hAnsi="Times New Roman"/>
          <w:sz w:val="18"/>
          <w:szCs w:val="18"/>
          <w:b w:val="1"/>
          <w:bCs w:val="1"/>
          <w:u w:val="single" w:color="auto"/>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initial business combination. If we cannot complete our initial business combination by December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w:t>
      </w:r>
    </w:p>
    <w:p>
      <w:pPr>
        <w:spacing w:after="0" w:line="5" w:lineRule="exact"/>
        <w:rPr>
          <w:sz w:val="20"/>
          <w:szCs w:val="20"/>
          <w:color w:val="auto"/>
        </w:rPr>
      </w:pPr>
    </w:p>
    <w:p>
      <w:pPr>
        <w:ind w:left="1260" w:right="439"/>
        <w:spacing w:after="0" w:line="242" w:lineRule="auto"/>
        <w:tabs>
          <w:tab w:leader="none" w:pos="15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w:t>
      </w:r>
    </w:p>
    <w:p>
      <w:pPr>
        <w:spacing w:after="0" w:line="11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As promptly as reasonably possible following such redemption, BurTech would dissolve and liquidate, subject to its obligations under Delaware law to provide for claims of creditors and the requirements of other applicable law.</w:t>
      </w:r>
    </w:p>
    <w:p>
      <w:pPr>
        <w:spacing w:after="0" w:line="8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w:t>
      </w:r>
    </w:p>
    <w:p>
      <w:pPr>
        <w:spacing w:after="0" w:line="323"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may extend the time to complete a business combination on an as-needed, month-to-month basis, until December 15, 2024.</w:t>
      </w:r>
    </w:p>
    <w:p>
      <w:pPr>
        <w:spacing w:after="0" w:line="9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of November 22, 2023, there was approximately $71 million in the Trust Account. If the Charter Amendment Proposals and the Trust Amendment Proposal are approved and the Extension Termination Date is extended on a monthly basis to December 15, 2024, the redemption price per share at the meeting for the Initial Business combination or the Company’s subsequent liquidation will be approximately $10.93 per share (without taking into account any interest, all extension payments are made and there are no further redemptions) in comparison to the current redemption price of approximately $10.71 per share. The closing price of the Company’s common stock on November 21, 2023 was $10.63.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13"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December 15, 2023, as contemplated by our IPO prospectus and in accordance with our Charter, we will (i) cease all operations except for the purpose of winding up, (ii) as promptly as reasonably possible but not more than ten business days thereafter,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or the Trust Amendment Proposal at any time without any further action by our stockholders.</w:t>
      </w:r>
    </w:p>
    <w:p>
      <w:pPr>
        <w:spacing w:after="0" w:line="12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95"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Charter Amendment Proposal.</w:t>
      </w: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PROPOSAL 2: THE TRUST AMENDMENT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 Agreement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dated as of December 15, 2021, as amended,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time to complete a business combination (the “</w:t>
      </w:r>
      <w:r>
        <w:rPr>
          <w:rFonts w:ascii="Times New Roman" w:cs="Times New Roman" w:eastAsia="Times New Roman" w:hAnsi="Times New Roman"/>
          <w:sz w:val="18"/>
          <w:szCs w:val="18"/>
          <w:b w:val="1"/>
          <w:bCs w:val="1"/>
          <w:u w:val="single" w:color="auto"/>
          <w:color w:val="auto"/>
        </w:rPr>
        <w:t>Business Combination Period</w:t>
      </w:r>
      <w:r>
        <w:rPr>
          <w:rFonts w:ascii="Times New Roman" w:cs="Times New Roman" w:eastAsia="Times New Roman" w:hAnsi="Times New Roman"/>
          <w:sz w:val="18"/>
          <w:szCs w:val="18"/>
          <w:color w:val="auto"/>
        </w:rPr>
        <w:t>”) up to twelve (12) times on a month-to- month basis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each such extension for an additional one-month period, to December 15, 2024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the lesser of $0.025 per unredeemed share of Class A common stock or $125,000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each one-month Extension (up to an aggregate of $1,500,000 to be placed in the Trust Account for the full additional twelve-month period). A copy of the proposed Trust Amendment is attached to this proxy</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 xml:space="preserve">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All stockholders are encouraged to read the proposed amendment in its entirety for a more complete description of its terms.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December 15, 2023 up to twelve (12) times, each such Extension for an additional one-month period, until December 15, 2024, provided that the Extension Payment of the lesser of $0.025 per unredeemed share of Class A common stock or $125,000 is deposited into the Trust Account on or prior to the date of the same applicable deadline (or up to an aggregate of $1,500,000 for the total twelve-month period).</w:t>
      </w:r>
    </w:p>
    <w:p>
      <w:pPr>
        <w:spacing w:after="0" w:line="32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December 15, 2023 to complete a business combination without the payment of additional amounts into the Company’s Trust Account.</w:t>
      </w:r>
    </w:p>
    <w:p>
      <w:pPr>
        <w:spacing w:after="0" w:line="10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December 15, 2023 (its current termination date) to hold a Special Meeting to obtain the requisite stockholder approval of, and to consummate, the Initial Business Combination. However, management believes that it can close the Initial Business Combination before December 15, 2024. Under the circumstances, 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will pay the extension amount for each proposed one-month extension on an as- needed basis, up to twelve (12) times for each one-month extension. After consultation with the Company’s Contributors, BurTech’s management has reasons to believe that, if the Charter Amendment Proposals and Trust Amendment Proposal are approved, the Contributors will make a Contribution into the Trust Account as the first Extension Payment the lesser of $0.025 per unredeemed share of Class A common stock or $125,000, upon five days’ advance notice prior to the applicable deadline, and extend the Combination Period for an additional one-month period each time until December 15, 2024,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$1,500,000 for the total twelve-month period). The Contribution(s) will bear no interest. The Contributions will be lost by the Contributors if the Company is unable to consummate an initial business combination except to the extent of any funds held outside of the Trust Account.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Is Not Approved</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December 15, 2023, we will be required to dissolve and liquidate our Trust Account by returning the then remaining funds in such account to the public stockholders.</w:t>
      </w:r>
    </w:p>
    <w:p>
      <w:pPr>
        <w:spacing w:after="0" w:line="10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Proposal Is Approved</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the Charter Amendment Proposals and the Trust Amendment Proposal are approved, the amendment to the Trust Agreement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Private Placement Shares and the Representative Shares, will be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6" w:lineRule="auto"/>
        <w:rPr>
          <w:sz w:val="20"/>
          <w:szCs w:val="20"/>
          <w:color w:val="auto"/>
        </w:rPr>
      </w:pPr>
      <w:r>
        <w:rPr>
          <w:rFonts w:ascii="Times New Roman" w:cs="Times New Roman" w:eastAsia="Times New Roman" w:hAnsi="Times New Roman"/>
          <w:sz w:val="18"/>
          <w:szCs w:val="18"/>
          <w:color w:val="auto"/>
        </w:rPr>
        <w:t>required to approve the Trust Amendment Proposal. Our Board will abandon and not implement the Trust Amendment Proposal unless our stockholders approve both the Charter Amendment Proposals and Trust Amendment Proposal. This means that if one proposal is approved by the stockholders and the other proposal is not, neither proposal will take effect. Notwithstanding stockholder approval of the Charter Amendment Proposals and Trust Amendment Proposal, our Board will retain the right to abandon and not implement the Charter Amendment and Trust Amendment at any time without any further action by our stockholders.</w:t>
      </w:r>
    </w:p>
    <w:p>
      <w:pPr>
        <w:spacing w:after="0" w:line="33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Trust Amendment is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4"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Trust Amendment Proposal. The Company’s Board recommends that you vote “FOR” the Trust Amendment Proposal.</w:t>
      </w:r>
    </w:p>
    <w:p>
      <w:pPr>
        <w:spacing w:after="0" w:line="15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Meeting vote for the adjournment proposal, the chairman of the Special Meeting will exercise his or her power to adjourn the meeting as set out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04" w:lineRule="exact"/>
        <w:rPr>
          <w:sz w:val="20"/>
          <w:szCs w:val="20"/>
          <w:color w:val="auto"/>
        </w:rPr>
      </w:pPr>
    </w:p>
    <w:p>
      <w:pPr>
        <w:ind w:left="1260" w:right="93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Date, Time and Place. </w:t>
      </w:r>
      <w:r>
        <w:rPr>
          <w:rFonts w:ascii="Times New Roman" w:cs="Times New Roman" w:eastAsia="Times New Roman" w:hAnsi="Times New Roman"/>
          <w:sz w:val="18"/>
          <w:szCs w:val="18"/>
          <w:color w:val="auto"/>
        </w:rPr>
        <w:t>The Special Meeting will be held at 11:30 a.m., ET on December 11,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virtually at https://www.cstproxy.com/burtechacq/sm2023</w:t>
      </w:r>
    </w:p>
    <w:p>
      <w:pPr>
        <w:spacing w:after="0" w:line="4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ind w:left="11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
        </w:trPr>
        <w:tc>
          <w:tcPr>
            <w:tcW w:w="2480" w:type="dxa"/>
            <w:vAlign w:val="bottom"/>
          </w:tcPr>
          <w:p>
            <w:pPr>
              <w:spacing w:after="0"/>
              <w:rPr>
                <w:sz w:val="20"/>
                <w:szCs w:val="20"/>
                <w:color w:val="auto"/>
              </w:rPr>
            </w:pPr>
            <w:r>
              <w:rPr>
                <w:rFonts w:ascii="Times New Roman" w:cs="Times New Roman" w:eastAsia="Times New Roman" w:hAnsi="Times New Roman"/>
                <w:sz w:val="4"/>
                <w:szCs w:val="4"/>
                <w:color w:val="auto"/>
              </w:rPr>
              <w:t>International Toll</w:t>
            </w:r>
          </w:p>
        </w:tc>
        <w:tc>
          <w:tcPr>
            <w:tcW w:w="2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ind w:left="11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2180754#</w:t>
            </w: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24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Conference ID</w:t>
            </w:r>
          </w:p>
        </w:tc>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The Notice of Special Meeting of Stockholders, the Proxy Statement and the proxy card accompany this letter are also available at https://www.cstproxy.com/burtechacq/​sm2023. We are first mailing these materials to our stockholders on or about November 24, 2023.</w:t>
      </w:r>
    </w:p>
    <w:p>
      <w:pPr>
        <w:spacing w:after="0" w:line="5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Power; Record Date. </w:t>
      </w:r>
      <w:r>
        <w:rPr>
          <w:rFonts w:ascii="Times New Roman" w:cs="Times New Roman" w:eastAsia="Times New Roman" w:hAnsi="Times New Roman"/>
          <w:sz w:val="18"/>
          <w:szCs w:val="18"/>
          <w:color w:val="auto"/>
        </w:rPr>
        <w:t>You will be entitled to vote or direct votes to be cast at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you owned Public Shares at the close of business on November 16, 2023, the Record Date for the Special Meeting. At the close of business on the Record Date, there were 17,447,703 shares of Common Stock outstanding each of which entitles its holder to cast one vote on the proposal. This includes 7,960,203 shares of Class A common stock, par value $0.0001 per share, and 9,487,500 shares of Class B common stock, par value $0.0001 per share.</w:t>
      </w:r>
    </w:p>
    <w:p>
      <w:pPr>
        <w:spacing w:after="0" w:line="55"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Proxies; Board Solicitation. </w:t>
      </w:r>
      <w:r>
        <w:rPr>
          <w:rFonts w:ascii="Times New Roman" w:cs="Times New Roman" w:eastAsia="Times New Roman" w:hAnsi="Times New Roman"/>
          <w:sz w:val="18"/>
          <w:szCs w:val="18"/>
          <w:color w:val="auto"/>
        </w:rPr>
        <w:t>Your proxy is being solicited by the Board on the proposals being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stockholders at the Special Meeting. No recommendation is being made as to whether you should elect to redeem your shares. Proxies may be solicited in person or by telephone. If you grant a proxy, you may still revoke your proxy and vote your shares in person at the Special Meeting. Advantage is assisting the Company in the proxy solicitation process for this Special Meeting. The Company will pay that firm approximately $8,500 in fees, plus disbursements for such services.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04" w:lineRule="exact"/>
        <w:rPr>
          <w:sz w:val="20"/>
          <w:szCs w:val="20"/>
          <w:color w:val="auto"/>
        </w:rPr>
      </w:pPr>
    </w:p>
    <w:p>
      <w:pPr>
        <w:ind w:left="1620" w:right="7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49" w:lineRule="exact"/>
        <w:rPr>
          <w:sz w:val="20"/>
          <w:szCs w:val="20"/>
          <w:color w:val="auto"/>
        </w:rPr>
      </w:pPr>
    </w:p>
    <w:p>
      <w:pPr>
        <w:ind w:left="162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Meeting, vote at the Special Meeting.</w:t>
      </w:r>
    </w:p>
    <w:p>
      <w:pPr>
        <w:spacing w:after="0" w:line="263" w:lineRule="exact"/>
        <w:rPr>
          <w:sz w:val="20"/>
          <w:szCs w:val="20"/>
          <w:color w:val="auto"/>
        </w:rPr>
      </w:pPr>
    </w:p>
    <w:p>
      <w:pPr>
        <w:ind w:left="1620" w:right="4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54"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5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Sponsor, the Representative and all of the Company’s directors, executive officers, initial stockholders and their affiliates are expected to vote any Common Stock owned by them in favor of the Charter Amendment Proposals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60% of the Company’s issued and outstanding shares of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Extension Amendment is effective, the Trust Amendment is executed and the Initial Business Combination is consummated, we expect that the post-Initial Business Combination Company will hold its 2024 annual meeting of stockholders in 2024. The date of such meeting and the date by which you may submit a proposal for inclusion in the proxy statement will be included in a Current Report on Form 8-K or a Quarterly Report on Form 10-Q.</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the Initial Business Combination is not consummated, there will be no further annual meetings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w:t>
      </w:r>
    </w:p>
    <w:p>
      <w:pPr>
        <w:spacing w:after="0" w:line="1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 Des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Company’s 2022 Annual Report on Form 10-K, excluding exhibits, will be mailed without charge to any shareholder entitled to vote at the meeting, upon written request to Secretary, BurTech Acquisition Corp. at roman@burkhan.world.</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Special Meeting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w:t>
      </w:r>
    </w:p>
    <w:p>
      <w:pPr>
        <w:spacing w:after="0" w:line="1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1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Charter Amendment Proposals or the Adjournment by contacting us at the following address or telephone number:</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(202) 600-5757</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20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PROXY CO CONTACT INFORMATION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Meeting, you must make your request for information no later than November 24, 2023.</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16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SECOND AMENDMENT TO</w:t>
      </w:r>
    </w:p>
    <w:p>
      <w:pPr>
        <w:spacing w:after="0" w:line="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THE AMENDED AND RESTATED</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CERTIFICATE OF INCORPORATION OF</w:t>
      </w:r>
    </w:p>
    <w:p>
      <w:pPr>
        <w:jc w:val="center"/>
        <w:ind w:right="-8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December 11, 2023</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24" w:lineRule="exact"/>
        <w:rPr>
          <w:sz w:val="20"/>
          <w:szCs w:val="20"/>
          <w:color w:val="auto"/>
        </w:rPr>
      </w:pPr>
    </w:p>
    <w:p>
      <w:pPr>
        <w:ind w:left="1620" w:right="579" w:firstLine="360"/>
        <w:spacing w:after="0" w:line="247"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auto"/>
        </w:rPr>
        <w:t>Second Amended and Restated Certificate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2023, the Corporation filed an amendment to the Second Amended and Restated Certificate with the Secretary of State of Delaware.</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to the Second Amended and Restated Certificate amends the Second Amended and Restated Certificate.</w:t>
      </w:r>
    </w:p>
    <w:p>
      <w:pPr>
        <w:spacing w:after="0" w:line="94" w:lineRule="exact"/>
        <w:rPr>
          <w:rFonts w:ascii="Times New Roman" w:cs="Times New Roman" w:eastAsia="Times New Roman" w:hAnsi="Times New Roman"/>
          <w:sz w:val="18"/>
          <w:szCs w:val="18"/>
          <w:color w:val="auto"/>
        </w:rPr>
      </w:pPr>
    </w:p>
    <w:p>
      <w:pPr>
        <w:ind w:left="1620" w:right="719" w:firstLine="360"/>
        <w:spacing w:after="0" w:line="258" w:lineRule="auto"/>
        <w:tabs>
          <w:tab w:leader="none" w:pos="22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01"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24" w:lineRule="exact"/>
        <w:rPr>
          <w:sz w:val="20"/>
          <w:szCs w:val="20"/>
          <w:color w:val="auto"/>
        </w:rPr>
      </w:pPr>
    </w:p>
    <w:p>
      <w:pPr>
        <w:ind w:left="1980" w:right="479" w:firstLine="360"/>
        <w:spacing w:after="0" w:line="24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w:t>
      </w:r>
    </w:p>
    <w:p>
      <w:pPr>
        <w:spacing w:after="0" w:line="4" w:lineRule="exact"/>
        <w:rPr>
          <w:sz w:val="20"/>
          <w:szCs w:val="20"/>
          <w:color w:val="auto"/>
        </w:rPr>
      </w:pPr>
    </w:p>
    <w:p>
      <w:pPr>
        <w:ind w:left="1980" w:right="419"/>
        <w:spacing w:after="0"/>
        <w:tabs>
          <w:tab w:leader="none" w:pos="22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Offering Shares (as defined below) if the Corporation is unable to complete its initial Business Combination by December 15, 2023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 w:cs="Times New Roman" w:eastAsia="Times New Roman" w:hAnsi="Times New Roman"/>
          <w:sz w:val="18"/>
          <w:szCs w:val="18"/>
          <w:b w:val="1"/>
          <w:bCs w:val="1"/>
          <w:color w:val="auto"/>
        </w:rPr>
        <w:t>Deadline Date</w:t>
      </w:r>
      <w:r>
        <w:rPr>
          <w:rFonts w:ascii="Times New Roman" w:cs="Times New Roman" w:eastAsia="Times New Roman" w:hAnsi="Times New Roman"/>
          <w:sz w:val="18"/>
          <w:szCs w:val="18"/>
          <w:color w:val="auto"/>
        </w:rPr>
        <w:t>”), unless the Company extends the time to complete the Business Combination after the Deadline Date on a month-to-month basis until December 15, 2024, with one-month extension payments of the lesser of $0.025 per unredeemed share of Class A Common Stock or $125,000 for each one-month extension (each an “Extension”), and if it has not completed the Business Combination within such period with each Extension (as applicable, the “Last Date”) (for example, if during the last month Extension, the Company does not deposit the lesser of $0.025 per unredeemed share of Class A Common Stock or $125,000 into the Trust Account by the last day of the last one-month Extension, then the Last Date shall be the last day of the last paid Extension); or (iii) the redemption of shares in connection with a stockholder vote to</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53" w:lineRule="auto"/>
        <w:rPr>
          <w:sz w:val="20"/>
          <w:szCs w:val="20"/>
          <w:color w:val="auto"/>
        </w:rPr>
      </w:pPr>
      <w:r>
        <w:rPr>
          <w:rFonts w:ascii="Times New Roman" w:cs="Times New Roman" w:eastAsia="Times New Roman" w:hAnsi="Times New Roman"/>
          <w:sz w:val="18"/>
          <w:szCs w:val="18"/>
          <w:color w:val="auto"/>
        </w:rPr>
        <w:t>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620" w:right="479" w:firstLine="360"/>
        <w:spacing w:after="0" w:line="282" w:lineRule="auto"/>
        <w:tabs>
          <w:tab w:leader="none" w:pos="2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9.3 (b)(i) of Article NINE is hereby amended and restated to read in full as follows:</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shall be convertible into shares of Class A Common Stock on a one-for-one basis (the “</w:t>
      </w:r>
      <w:r>
        <w:rPr>
          <w:rFonts w:ascii="Times New Roman" w:cs="Times New Roman" w:eastAsia="Times New Roman" w:hAnsi="Times New Roman"/>
          <w:sz w:val="18"/>
          <w:szCs w:val="18"/>
          <w:i w:val="1"/>
          <w:iCs w:val="1"/>
          <w:color w:val="auto"/>
        </w:rPr>
        <w:t>Initial Conversion Ratio</w:t>
      </w:r>
      <w:r>
        <w:rPr>
          <w:rFonts w:ascii="Times New Roman" w:cs="Times New Roman" w:eastAsia="Times New Roman" w:hAnsi="Times New Roman"/>
          <w:sz w:val="18"/>
          <w:szCs w:val="18"/>
          <w:color w:val="auto"/>
        </w:rPr>
        <w:t>”) automatically on the closing of the Business Combination, or at any time at the option of the holder.”</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2237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7"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TO THE</w:t>
      </w:r>
    </w:p>
    <w:p>
      <w:pPr>
        <w:ind w:left="3180"/>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66"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December 11, 2023,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49"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Account under the circumstances described therein;</w:t>
      </w:r>
    </w:p>
    <w:p>
      <w:pPr>
        <w:spacing w:after="0" w:line="2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Meeting of the Company held on December 11, 2023,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approved (i) a proposal to amend the Company’s second amended and restated certificate of incorporation (the “</w:t>
      </w:r>
      <w:r>
        <w:rPr>
          <w:rFonts w:ascii="Times New Roman" w:cs="Times New Roman" w:eastAsia="Times New Roman" w:hAnsi="Times New Roman"/>
          <w:sz w:val="18"/>
          <w:szCs w:val="18"/>
          <w:b w:val="1"/>
          <w:bCs w:val="1"/>
          <w:color w:val="auto"/>
        </w:rPr>
        <w:t>2nd A&amp;R COI</w:t>
      </w:r>
      <w:r>
        <w:rPr>
          <w:rFonts w:ascii="Times New Roman" w:cs="Times New Roman" w:eastAsia="Times New Roman" w:hAnsi="Times New Roman"/>
          <w:sz w:val="18"/>
          <w:szCs w:val="18"/>
          <w:color w:val="auto"/>
        </w:rPr>
        <w:t>”) giving the Company the right to extend the date by which it has to consummate a business combination up to twelve (12) times for an additional one-month period each time, until December 15, 2024; a (ii) a proposal to amend the Trust Agreement requiring the Company to deposit the lesser of $0.025 per unredeemed share of Class A Common Stock or $125,000 into the Trust Account for each one-month extension from December 15, 2023 until December 15, 2024 (or up to an aggregate of $1,500,000 for the total twelve-month period); and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108"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Section 1(i) of the Trust Agreement is hereby amended and restated in its entirety as follows:</w:t>
      </w:r>
    </w:p>
    <w:p>
      <w:pPr>
        <w:spacing w:after="0" w:line="90" w:lineRule="exact"/>
        <w:rPr>
          <w:sz w:val="20"/>
          <w:szCs w:val="20"/>
          <w:color w:val="auto"/>
        </w:rPr>
      </w:pPr>
    </w:p>
    <w:p>
      <w:pPr>
        <w:ind w:left="1620" w:right="419" w:firstLine="360"/>
        <w:spacing w:after="0" w:line="241"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w:t>
      </w:r>
    </w:p>
    <w:p>
      <w:pPr>
        <w:spacing w:after="0" w:line="4" w:lineRule="exact"/>
        <w:rPr>
          <w:sz w:val="20"/>
          <w:szCs w:val="20"/>
          <w:color w:val="auto"/>
        </w:rPr>
      </w:pPr>
    </w:p>
    <w:p>
      <w:pPr>
        <w:ind w:left="1620" w:right="459"/>
        <w:spacing w:after="0"/>
        <w:tabs>
          <w:tab w:leader="none" w:pos="18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15-month anniversary of the closing of the IPO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(ii) in the event that the Company extended the time to complete the Business Combination until December 15, 2024 on a month-to-month basis (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by depositing the lesser of $0.025 per unredeemed share of Class A Common Stock or $125,000 into the Trust Account for each one-month Extension, but has not completed the Business Combination within such one month Extension (as applicable, the “</w:t>
      </w: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 For example, if during the last month Extension, the Company does not deposit the lesser of $0.025 per unredeemed share of Class A Common Stock or $125,000 into the Trust Account by the last day of such one-month Extension, then the Last Date shall be the last day of the last paid Extension.”</w:t>
      </w:r>
    </w:p>
    <w:p>
      <w:pPr>
        <w:spacing w:after="0" w:line="7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TRUST COMPANY, as Trustee</w:t>
      </w:r>
    </w:p>
    <w:p>
      <w:pPr>
        <w:spacing w:after="0" w:line="7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43180</wp:posOffset>
            </wp:positionV>
            <wp:extent cx="20142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70"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Francis Wolf</w:t>
      </w:r>
    </w:p>
    <w:p>
      <w:pPr>
        <w:spacing w:after="0" w:line="16"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34290</wp:posOffset>
            </wp:positionV>
            <wp:extent cx="2014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70"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16"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Important Notice Regarding the Availability of Proxy Materials for the Stockholder Meeting to be Held</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-189230</wp:posOffset>
            </wp:positionV>
            <wp:extent cx="5212080" cy="488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ind w:left="1360" w:right="539"/>
        <w:spacing w:after="0" w:line="249" w:lineRule="auto"/>
        <w:rPr>
          <w:sz w:val="20"/>
          <w:szCs w:val="20"/>
          <w:color w:val="auto"/>
        </w:rPr>
      </w:pPr>
      <w:r>
        <w:rPr>
          <w:rFonts w:ascii="Times New Roman" w:cs="Times New Roman" w:eastAsia="Times New Roman" w:hAnsi="Times New Roman"/>
          <w:sz w:val="18"/>
          <w:szCs w:val="18"/>
          <w:color w:val="auto"/>
        </w:rPr>
        <w:t>on December 11, 2023: The Proxy Statement is available at https://www.cstproxy.com/burtechacq/sm2023</w:t>
      </w:r>
    </w:p>
    <w:p>
      <w:pPr>
        <w:spacing w:after="0" w:line="200" w:lineRule="exact"/>
        <w:rPr>
          <w:sz w:val="20"/>
          <w:szCs w:val="20"/>
          <w:color w:val="auto"/>
        </w:rPr>
      </w:pPr>
    </w:p>
    <w:p>
      <w:pPr>
        <w:spacing w:after="0" w:line="213"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appoints Roman Livson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December 11, 2023 at 11:30 a.m. Eastern time, and any postponement or adjournment thereof, and to vote as if the undersigned were then and there personally present on all matters set forth in the Notice of Special Meeting, dated November 24, 2023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132" w:lineRule="exact"/>
        <w:rPr>
          <w:sz w:val="20"/>
          <w:szCs w:val="20"/>
          <w:color w:val="auto"/>
        </w:rPr>
      </w:pPr>
    </w:p>
    <w:p>
      <w:pPr>
        <w:ind w:left="1980" w:right="459" w:hanging="360"/>
        <w:spacing w:after="0" w:line="278" w:lineRule="auto"/>
        <w:tabs>
          <w:tab w:leader="none" w:pos="198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1. CHARTER AMENDMENT PROPOSALS- APPROVAL OF AN AMENDMENT TO THE COMPANY’S AMENDED AND RESTATED CERTIFICATE OF INCORPORATION TO</w:t>
      </w:r>
    </w:p>
    <w:p>
      <w:pPr>
        <w:spacing w:after="0" w:line="1" w:lineRule="exact"/>
        <w:rPr>
          <w:rFonts w:ascii="Times New Roman" w:cs="Times New Roman" w:eastAsia="Times New Roman" w:hAnsi="Times New Roman"/>
          <w:sz w:val="17"/>
          <w:szCs w:val="17"/>
          <w:b w:val="1"/>
          <w:bCs w:val="1"/>
          <w:color w:val="auto"/>
        </w:rPr>
      </w:pPr>
    </w:p>
    <w:p>
      <w:pPr>
        <w:ind w:left="1980" w:right="599"/>
        <w:spacing w:after="0" w:line="265" w:lineRule="auto"/>
        <w:tabs>
          <w:tab w:leader="none" w:pos="2220" w:val="left"/>
        </w:tabs>
        <w:numPr>
          <w:ilvl w:val="1"/>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EXTEND THE DATE BY WHICH THE COMPANY HAS TO CONSUMMATE A BUSINESS COMBINATION (THE “EXTENSION”) TWELVE (12) TIMES FOR AN ADDITIONAL ONE</w:t>
      </w:r>
    </w:p>
    <w:p>
      <w:pPr>
        <w:ind w:left="1980" w:right="439"/>
        <w:spacing w:after="0" w:line="253" w:lineRule="auto"/>
        <w:tabs>
          <w:tab w:leader="none" w:pos="222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MONTH EACH TIME UNTIL DECEMBER 15, 2024 IF APPROVED BY THE COMPANY’S BOARD OF DIRECTORS; AND (2) TO ALLOW THE HOLDERS OF SHARES OF CLASS B COMMON STOCK TO CONVERT SUCH SHARES INTO CLASS A COMMON STOCK AT THE OPTION OF THE HOLDER.</w:t>
      </w:r>
    </w:p>
    <w:p>
      <w:pPr>
        <w:spacing w:after="0" w:line="148"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81" w:lineRule="exact"/>
        <w:rPr>
          <w:sz w:val="20"/>
          <w:szCs w:val="20"/>
          <w:color w:val="auto"/>
        </w:rPr>
      </w:pPr>
    </w:p>
    <w:p>
      <w:pPr>
        <w:ind w:left="1980" w:right="419" w:hanging="360"/>
        <w:spacing w:after="0" w:line="254" w:lineRule="auto"/>
        <w:tabs>
          <w:tab w:leader="none" w:pos="1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TWELVE (12) TIMES FOR AN ADDITIONAL ONE-MONTH PERIOD EACH TIME, FROM DECEMBER 15, 2023 UP TO DECEMBER 15, 2024 (THE “TRUST AMENDMENT”) BY DEPOSITING INTO THE TRUST ACCOUNT THE LESSER OF $0.025 PER UNREDEEMED SHARE OF CLASS A COMMON STOCK OR $125,000 FOR EACH ONE-MONTH EXTENSION.</w:t>
      </w:r>
    </w:p>
    <w:p>
      <w:pPr>
        <w:spacing w:after="0" w:line="152"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4" w:lineRule="exact"/>
        <w:rPr>
          <w:sz w:val="20"/>
          <w:szCs w:val="20"/>
          <w:color w:val="auto"/>
        </w:rPr>
      </w:pPr>
    </w:p>
    <w:p>
      <w:pPr>
        <w:ind w:left="1980" w:right="419" w:hanging="360"/>
        <w:spacing w:after="0" w:line="259" w:lineRule="auto"/>
        <w:tabs>
          <w:tab w:leader="none" w:pos="19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42" w:lineRule="exact"/>
        <w:rPr>
          <w:sz w:val="20"/>
          <w:szCs w:val="20"/>
          <w:color w:val="auto"/>
        </w:rPr>
      </w:pPr>
    </w:p>
    <w:p>
      <w:pPr>
        <w:jc w:val="center"/>
        <w:ind w:right="-8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4" w:lineRule="exact"/>
        <w:rPr>
          <w:sz w:val="20"/>
          <w:szCs w:val="20"/>
          <w:color w:val="auto"/>
        </w:rPr>
      </w:pPr>
    </w:p>
    <w:p>
      <w:pPr>
        <w:ind w:left="1260" w:right="59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00"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574675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619"/>
        <w:spacing w:after="0" w:line="282" w:lineRule="auto"/>
        <w:rPr>
          <w:sz w:val="20"/>
          <w:szCs w:val="20"/>
          <w:color w:val="auto"/>
        </w:rPr>
      </w:pPr>
      <w:r>
        <w:rPr>
          <w:rFonts w:ascii="Times New Roman" w:cs="Times New Roman" w:eastAsia="Times New Roman" w:hAnsi="Times New Roman"/>
          <w:sz w:val="18"/>
          <w:szCs w:val="18"/>
          <w:color w:val="auto"/>
        </w:rPr>
        <w:t>MATTERS THAT MAY PROPERLY COME BEFORE THE SPECIAL MEETING OR ANY POSTPONEMENT OR ADJOURNMENT THEREOF.</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5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Borders>
              <w:bottom w:val="single" w:sz="8" w:color="auto"/>
            </w:tcBorders>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2537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2537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144" w:lineRule="exact"/>
        <w:rPr>
          <w:sz w:val="20"/>
          <w:szCs w:val="20"/>
          <w:color w:val="auto"/>
        </w:rPr>
      </w:pPr>
    </w:p>
    <w:p>
      <w:pPr>
        <w:sectPr>
          <w:pgSz w:w="11900" w:h="16838" w:orient="portrait"/>
          <w:cols w:equalWidth="0" w:num="2">
            <w:col w:w="5400" w:space="80"/>
            <w:col w:w="4399"/>
          </w:cols>
          <w:pgMar w:left="580" w:top="97" w:right="1440" w:bottom="1440" w:gutter="0" w:footer="0" w:header="0"/>
          <w:type w:val="continuous"/>
        </w:sect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 plan to attend the Special Meeting (Circle one): Yes No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attendees: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3996055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lowerLetter"/>
      <w:start w:val="9"/>
    </w:lvl>
    <w:lvl w:ilvl="1">
      <w:lvlJc w:val="left"/>
      <w:lvlText w:val="(%2)"/>
      <w:numFmt w:val="decimal"/>
    </w:lvl>
    <w:lvl w:ilvl="2">
      <w:lvlJc w:val="left"/>
      <w:lvlText w:val="(%3)"/>
      <w:numFmt w:val="lowerLetter"/>
      <w:start w:val="1"/>
    </w:lvl>
  </w:abstractNum>
  <w:abstractNum w:abstractNumId="6">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
    <w:nsid w:val="32FFF902"/>
    <w:multiLevelType w:val="hybridMultilevel"/>
    <w:lvl w:ilvl="0">
      <w:lvlJc w:val="left"/>
      <w:lvlText w:val="(%1)"/>
      <w:numFmt w:val="lowerRoman"/>
      <w:start w:val="2"/>
    </w:lvl>
  </w:abstractNum>
  <w:abstractNum w:abstractNumId="8">
    <w:nsid w:val="684A481A"/>
    <w:multiLevelType w:val="hybridMultilevel"/>
    <w:lvl w:ilvl="0">
      <w:lvlJc w:val="left"/>
      <w:lvlText w:val="(%1)"/>
      <w:numFmt w:val="lowerRoman"/>
      <w:start w:val="2"/>
    </w:lvl>
  </w:abstractNum>
  <w:abstractNum w:abstractNumId="9">
    <w:nsid w:val="579478FE"/>
    <w:multiLevelType w:val="hybridMultilevel"/>
    <w:lvl w:ilvl="0">
      <w:lvlJc w:val="left"/>
      <w:lvlText w:val="%1."/>
      <w:numFmt w:val="decimal"/>
      <w:start w:val="1"/>
    </w:lvl>
    <w:lvl w:ilvl="1">
      <w:lvlJc w:val="left"/>
      <w:lvlText w:val="(%2)"/>
      <w:numFmt w:val="lowerLetter"/>
      <w:start w:val="1"/>
    </w:lvl>
  </w:abstractNum>
  <w:abstractNum w:abstractNumId="10">
    <w:nsid w:val="749ABB43"/>
    <w:multiLevelType w:val="hybridMultilevel"/>
    <w:lvl w:ilvl="0">
      <w:lvlJc w:val="left"/>
      <w:lvlText w:val="%1."/>
      <w:numFmt w:val="decimal"/>
      <w:start w:val="1"/>
    </w:lvl>
    <w:lvl w:ilvl="1">
      <w:lvlJc w:val="left"/>
      <w:lvlText w:val="(%2)"/>
      <w:numFmt w:val="lowerLetter"/>
      <w:start w:val="1"/>
    </w:lvl>
  </w:abstractNum>
  <w:abstractNum w:abstractNumId="11">
    <w:nsid w:val="3DC240FB"/>
    <w:multiLevelType w:val="hybridMultilevel"/>
    <w:lvl w:ilvl="0">
      <w:lvlJc w:val="left"/>
      <w:lvlText w:val="(%1)"/>
      <w:numFmt w:val="lowerRoman"/>
      <w:start w:val="2"/>
    </w:lvl>
  </w:abstractNum>
  <w:abstractNum w:abstractNumId="12">
    <w:nsid w:val="1BA026FA"/>
    <w:multiLevelType w:val="hybridMultilevel"/>
    <w:lvl w:ilvl="0">
      <w:lvlJc w:val="left"/>
      <w:lvlText w:val="%1."/>
      <w:numFmt w:val="upperLetter"/>
      <w:start w:val="17"/>
    </w:lvl>
  </w:abstractNum>
  <w:abstractNum w:abstractNumId="13">
    <w:nsid w:val="79A1DEAA"/>
    <w:multiLevelType w:val="hybridMultilevel"/>
    <w:lvl w:ilvl="0">
      <w:lvlJc w:val="left"/>
      <w:lvlText w:val="%1."/>
      <w:numFmt w:val="upperLetter"/>
      <w:start w:val="1"/>
    </w:lvl>
  </w:abstractNum>
  <w:abstractNum w:abstractNumId="14">
    <w:nsid w:val="75C6C33A"/>
    <w:multiLevelType w:val="hybridMultilevel"/>
    <w:lvl w:ilvl="0">
      <w:lvlJc w:val="left"/>
      <w:lvlText w:val="%1."/>
      <w:numFmt w:val="upperLetter"/>
      <w:start w:val="17"/>
    </w:lvl>
  </w:abstractNum>
  <w:abstractNum w:abstractNumId="15">
    <w:nsid w:val="12E685FB"/>
    <w:multiLevelType w:val="hybridMultilevel"/>
    <w:lvl w:ilvl="0">
      <w:lvlJc w:val="left"/>
      <w:lvlText w:val="%1."/>
      <w:numFmt w:val="upperLetter"/>
      <w:start w:val="1"/>
    </w:lvl>
  </w:abstractNum>
  <w:abstractNum w:abstractNumId="16">
    <w:nsid w:val="70C6A529"/>
    <w:multiLevelType w:val="hybridMultilevel"/>
    <w:lvl w:ilvl="0">
      <w:lvlJc w:val="left"/>
      <w:lvlText w:val="%1."/>
      <w:numFmt w:val="upperLetter"/>
      <w:start w:val="17"/>
    </w:lvl>
  </w:abstractNum>
  <w:abstractNum w:abstractNumId="17">
    <w:nsid w:val="520EEDD1"/>
    <w:multiLevelType w:val="hybridMultilevel"/>
    <w:lvl w:ilvl="0">
      <w:lvlJc w:val="left"/>
      <w:lvlText w:val="%1."/>
      <w:numFmt w:val="upperLetter"/>
      <w:start w:val="1"/>
    </w:lvl>
  </w:abstractNum>
  <w:abstractNum w:abstractNumId="18">
    <w:nsid w:val="374A3FE6"/>
    <w:multiLevelType w:val="hybridMultilevel"/>
    <w:lvl w:ilvl="0">
      <w:lvlJc w:val="left"/>
      <w:lvlText w:val="%1."/>
      <w:numFmt w:val="upperLetter"/>
      <w:start w:val="17"/>
    </w:lvl>
  </w:abstractNum>
  <w:abstractNum w:abstractNumId="19">
    <w:nsid w:val="4F4EF005"/>
    <w:multiLevelType w:val="hybridMultilevel"/>
    <w:lvl w:ilvl="0">
      <w:lvlJc w:val="left"/>
      <w:lvlText w:val="%1."/>
      <w:numFmt w:val="upperLetter"/>
      <w:start w:val="1"/>
    </w:lvl>
  </w:abstractNum>
  <w:abstractNum w:abstractNumId="20">
    <w:nsid w:val="23F9C13C"/>
    <w:multiLevelType w:val="hybridMultilevel"/>
    <w:lvl w:ilvl="0">
      <w:lvlJc w:val="left"/>
      <w:lvlText w:val="%1."/>
      <w:numFmt w:val="upperLetter"/>
      <w:start w:val="17"/>
    </w:lvl>
  </w:abstractNum>
  <w:abstractNum w:abstractNumId="21">
    <w:nsid w:val="649BB77C"/>
    <w:multiLevelType w:val="hybridMultilevel"/>
    <w:lvl w:ilvl="0">
      <w:lvlJc w:val="left"/>
      <w:lvlText w:val="%1."/>
      <w:numFmt w:val="upperLetter"/>
      <w:start w:val="1"/>
    </w:lvl>
  </w:abstractNum>
  <w:abstractNum w:abstractNumId="22">
    <w:nsid w:val="275AC794"/>
    <w:multiLevelType w:val="hybridMultilevel"/>
    <w:lvl w:ilvl="0">
      <w:lvlJc w:val="left"/>
      <w:lvlText w:val="%1."/>
      <w:numFmt w:val="upperLetter"/>
      <w:start w:val="17"/>
    </w:lvl>
  </w:abstractNum>
  <w:abstractNum w:abstractNumId="23">
    <w:nsid w:val="39386575"/>
    <w:multiLevelType w:val="hybridMultilevel"/>
    <w:lvl w:ilvl="0">
      <w:lvlJc w:val="left"/>
      <w:lvlText w:val="%1."/>
      <w:numFmt w:val="upperLetter"/>
      <w:start w:val="1"/>
    </w:lvl>
  </w:abstractNum>
  <w:abstractNum w:abstractNumId="24">
    <w:nsid w:val="1CF10FD8"/>
    <w:multiLevelType w:val="hybridMultilevel"/>
    <w:lvl w:ilvl="0">
      <w:lvlJc w:val="left"/>
      <w:lvlText w:val="%1."/>
      <w:numFmt w:val="upperLetter"/>
      <w:start w:val="17"/>
    </w:lvl>
  </w:abstractNum>
  <w:abstractNum w:abstractNumId="25">
    <w:nsid w:val="180115BE"/>
    <w:multiLevelType w:val="hybridMultilevel"/>
    <w:lvl w:ilvl="0">
      <w:lvlJc w:val="left"/>
      <w:lvlText w:val="%1."/>
      <w:numFmt w:val="upperLetter"/>
      <w:start w:val="1"/>
    </w:lvl>
  </w:abstractNum>
  <w:abstractNum w:abstractNumId="26">
    <w:nsid w:val="235BA861"/>
    <w:multiLevelType w:val="hybridMultilevel"/>
    <w:lvl w:ilvl="0">
      <w:lvlJc w:val="left"/>
      <w:lvlText w:val="%1."/>
      <w:numFmt w:val="upperLetter"/>
      <w:start w:val="17"/>
    </w:lvl>
  </w:abstractNum>
  <w:abstractNum w:abstractNumId="27">
    <w:nsid w:val="47398C89"/>
    <w:multiLevelType w:val="hybridMultilevel"/>
    <w:lvl w:ilvl="0">
      <w:lvlJc w:val="left"/>
      <w:lvlText w:val="%1."/>
      <w:numFmt w:val="upperLetter"/>
      <w:start w:val="1"/>
    </w:lvl>
  </w:abstractNum>
  <w:abstractNum w:abstractNumId="28">
    <w:nsid w:val="354FE9F9"/>
    <w:multiLevelType w:val="hybridMultilevel"/>
    <w:lvl w:ilvl="0">
      <w:lvlJc w:val="left"/>
      <w:lvlText w:val="%1."/>
      <w:numFmt w:val="upperLetter"/>
      <w:start w:val="17"/>
    </w:lvl>
  </w:abstractNum>
  <w:abstractNum w:abstractNumId="29">
    <w:nsid w:val="15B5AF5C"/>
    <w:multiLevelType w:val="hybridMultilevel"/>
    <w:lvl w:ilvl="0">
      <w:lvlJc w:val="left"/>
      <w:lvlText w:val="%1."/>
      <w:numFmt w:val="upperLetter"/>
      <w:start w:val="1"/>
    </w:lvl>
  </w:abstractNum>
  <w:abstractNum w:abstractNumId="30">
    <w:nsid w:val="741226BB"/>
    <w:multiLevelType w:val="hybridMultilevel"/>
    <w:lvl w:ilvl="0">
      <w:lvlJc w:val="left"/>
      <w:lvlText w:val="%1."/>
      <w:numFmt w:val="upperLetter"/>
      <w:start w:val="17"/>
    </w:lvl>
  </w:abstractNum>
  <w:abstractNum w:abstractNumId="31">
    <w:nsid w:val="D34B6A8"/>
    <w:multiLevelType w:val="hybridMultilevel"/>
    <w:lvl w:ilvl="0">
      <w:lvlJc w:val="left"/>
      <w:lvlText w:val="%1."/>
      <w:numFmt w:val="upperLetter"/>
      <w:start w:val="1"/>
    </w:lvl>
  </w:abstractNum>
  <w:abstractNum w:abstractNumId="32">
    <w:nsid w:val="10233C99"/>
    <w:multiLevelType w:val="hybridMultilevel"/>
    <w:lvl w:ilvl="0">
      <w:lvlJc w:val="left"/>
      <w:lvlText w:val="%1."/>
      <w:numFmt w:val="upperLetter"/>
      <w:start w:val="17"/>
    </w:lvl>
  </w:abstractNum>
  <w:abstractNum w:abstractNumId="33">
    <w:nsid w:val="3F6AB60F"/>
    <w:multiLevelType w:val="hybridMultilevel"/>
    <w:lvl w:ilvl="0">
      <w:lvlJc w:val="left"/>
      <w:lvlText w:val="%1."/>
      <w:numFmt w:val="upperLetter"/>
      <w:start w:val="1"/>
    </w:lvl>
  </w:abstractNum>
  <w:abstractNum w:abstractNumId="34">
    <w:nsid w:val="61574095"/>
    <w:multiLevelType w:val="hybridMultilevel"/>
    <w:lvl w:ilvl="0">
      <w:lvlJc w:val="left"/>
      <w:lvlText w:val="%1."/>
      <w:numFmt w:val="upperLetter"/>
      <w:start w:val="17"/>
    </w:lvl>
  </w:abstractNum>
  <w:abstractNum w:abstractNumId="35">
    <w:nsid w:val="7E0C57B1"/>
    <w:multiLevelType w:val="hybridMultilevel"/>
    <w:lvl w:ilvl="0">
      <w:lvlJc w:val="left"/>
      <w:lvlText w:val="%1."/>
      <w:numFmt w:val="upperLetter"/>
      <w:start w:val="1"/>
    </w:lvl>
  </w:abstractNum>
  <w:abstractNum w:abstractNumId="36">
    <w:nsid w:val="77AE35EB"/>
    <w:multiLevelType w:val="hybridMultilevel"/>
    <w:lvl w:ilvl="0">
      <w:lvlJc w:val="left"/>
      <w:lvlText w:val="%1."/>
      <w:numFmt w:val="upperLetter"/>
      <w:start w:val="17"/>
    </w:lvl>
  </w:abstractNum>
  <w:abstractNum w:abstractNumId="37">
    <w:nsid w:val="579BE4F1"/>
    <w:multiLevelType w:val="hybridMultilevel"/>
    <w:lvl w:ilvl="0">
      <w:lvlJc w:val="left"/>
      <w:lvlText w:val="%1."/>
      <w:numFmt w:val="upperLetter"/>
      <w:start w:val="1"/>
    </w:lvl>
  </w:abstractNum>
  <w:abstractNum w:abstractNumId="38">
    <w:nsid w:val="310C50B3"/>
    <w:multiLevelType w:val="hybridMultilevel"/>
    <w:lvl w:ilvl="0">
      <w:lvlJc w:val="left"/>
      <w:lvlText w:val="%1."/>
      <w:numFmt w:val="upperLetter"/>
      <w:start w:val="17"/>
    </w:lvl>
  </w:abstractNum>
  <w:abstractNum w:abstractNumId="39">
    <w:nsid w:val="5FF87E05"/>
    <w:multiLevelType w:val="hybridMultilevel"/>
    <w:lvl w:ilvl="0">
      <w:lvlJc w:val="left"/>
      <w:lvlText w:val="%1."/>
      <w:numFmt w:val="upperLetter"/>
      <w:start w:val="1"/>
    </w:lvl>
  </w:abstractNum>
  <w:abstractNum w:abstractNumId="40">
    <w:nsid w:val="2F305DEF"/>
    <w:multiLevelType w:val="hybridMultilevel"/>
    <w:lvl w:ilvl="0">
      <w:lvlJc w:val="left"/>
      <w:lvlText w:val="%1."/>
      <w:numFmt w:val="upperLetter"/>
      <w:start w:val="17"/>
    </w:lvl>
  </w:abstractNum>
  <w:abstractNum w:abstractNumId="41">
    <w:nsid w:val="25A70BF7"/>
    <w:multiLevelType w:val="hybridMultilevel"/>
    <w:lvl w:ilvl="0">
      <w:lvlJc w:val="left"/>
      <w:lvlText w:val="%1."/>
      <w:numFmt w:val="upperLetter"/>
      <w:start w:val="1"/>
    </w:lvl>
  </w:abstractNum>
  <w:abstractNum w:abstractNumId="42">
    <w:nsid w:val="1DBABF00"/>
    <w:multiLevelType w:val="hybridMultilevel"/>
    <w:lvl w:ilvl="0">
      <w:lvlJc w:val="left"/>
      <w:lvlText w:val="%1."/>
      <w:numFmt w:val="upperLetter"/>
      <w:start w:val="17"/>
    </w:lvl>
  </w:abstractNum>
  <w:abstractNum w:abstractNumId="43">
    <w:nsid w:val="4AD084E9"/>
    <w:multiLevelType w:val="hybridMultilevel"/>
    <w:lvl w:ilvl="0">
      <w:lvlJc w:val="left"/>
      <w:lvlText w:val="%1."/>
      <w:numFmt w:val="upperLetter"/>
      <w:start w:val="1"/>
    </w:lvl>
  </w:abstractNum>
  <w:abstractNum w:abstractNumId="44">
    <w:nsid w:val="1F48EAA1"/>
    <w:multiLevelType w:val="hybridMultilevel"/>
    <w:lvl w:ilvl="0">
      <w:lvlJc w:val="left"/>
      <w:lvlText w:val="%1."/>
      <w:numFmt w:val="upperLetter"/>
      <w:start w:val="17"/>
    </w:lvl>
  </w:abstractNum>
  <w:abstractNum w:abstractNumId="45">
    <w:nsid w:val="1381823A"/>
    <w:multiLevelType w:val="hybridMultilevel"/>
    <w:lvl w:ilvl="0">
      <w:lvlJc w:val="left"/>
      <w:lvlText w:val="%1."/>
      <w:numFmt w:val="upperLetter"/>
      <w:start w:val="1"/>
    </w:lvl>
  </w:abstractNum>
  <w:abstractNum w:abstractNumId="46">
    <w:nsid w:val="5DB70AE5"/>
    <w:multiLevelType w:val="hybridMultilevel"/>
    <w:lvl w:ilvl="0">
      <w:lvlJc w:val="left"/>
      <w:lvlText w:val="%1:"/>
      <w:numFmt w:val="upperLetter"/>
      <w:start w:val="17"/>
    </w:lvl>
  </w:abstractNum>
  <w:abstractNum w:abstractNumId="47">
    <w:nsid w:val="100F8FCA"/>
    <w:multiLevelType w:val="hybridMultilevel"/>
    <w:lvl w:ilvl="0">
      <w:lvlJc w:val="left"/>
      <w:lvlText w:val="%1:"/>
      <w:numFmt w:val="upperLetter"/>
      <w:start w:val="1"/>
    </w:lvl>
  </w:abstractNum>
  <w:abstractNum w:abstractNumId="48">
    <w:nsid w:val="6590700B"/>
    <w:multiLevelType w:val="hybridMultilevel"/>
    <w:lvl w:ilvl="0">
      <w:lvlJc w:val="left"/>
      <w:lvlText w:val="%1:"/>
      <w:numFmt w:val="upperLetter"/>
      <w:start w:val="1"/>
    </w:lvl>
  </w:abstractNum>
  <w:abstractNum w:abstractNumId="49">
    <w:nsid w:val="15014ACB"/>
    <w:multiLevelType w:val="hybridMultilevel"/>
    <w:lvl w:ilvl="0">
      <w:lvlJc w:val="left"/>
      <w:lvlText w:val="%1:"/>
      <w:numFmt w:val="upperLetter"/>
      <w:start w:val="1"/>
    </w:lvl>
  </w:abstractNum>
  <w:abstractNum w:abstractNumId="50">
    <w:nsid w:val="5F5E7FD0"/>
    <w:multiLevelType w:val="hybridMultilevel"/>
    <w:lvl w:ilvl="0">
      <w:lvlJc w:val="left"/>
      <w:lvlText w:val="%1:"/>
      <w:numFmt w:val="upperLetter"/>
      <w:start w:val="1"/>
    </w:lvl>
  </w:abstractNum>
  <w:abstractNum w:abstractNumId="51">
    <w:nsid w:val="98A3148"/>
    <w:multiLevelType w:val="hybridMultilevel"/>
    <w:lvl w:ilvl="0">
      <w:lvlJc w:val="left"/>
      <w:lvlText w:val="%1:"/>
      <w:numFmt w:val="upperLetter"/>
      <w:start w:val="1"/>
    </w:lvl>
  </w:abstractNum>
  <w:abstractNum w:abstractNumId="52">
    <w:nsid w:val="799D0247"/>
    <w:multiLevelType w:val="hybridMultilevel"/>
    <w:lvl w:ilvl="0">
      <w:lvlJc w:val="left"/>
      <w:lvlText w:val="%1:"/>
      <w:numFmt w:val="upperLetter"/>
      <w:start w:val="1"/>
    </w:lvl>
  </w:abstractNum>
  <w:abstractNum w:abstractNumId="53">
    <w:nsid w:val="6B94764"/>
    <w:multiLevelType w:val="hybridMultilevel"/>
    <w:lvl w:ilvl="0">
      <w:lvlJc w:val="left"/>
      <w:lvlText w:val="%1."/>
      <w:numFmt w:val="upperLetter"/>
      <w:start w:val="17"/>
    </w:lvl>
  </w:abstractNum>
  <w:abstractNum w:abstractNumId="54">
    <w:nsid w:val="42C296BD"/>
    <w:multiLevelType w:val="hybridMultilevel"/>
    <w:lvl w:ilvl="0">
      <w:lvlJc w:val="left"/>
      <w:lvlText w:val="%1."/>
      <w:numFmt w:val="upperLetter"/>
      <w:start w:val="1"/>
    </w:lvl>
  </w:abstractNum>
  <w:abstractNum w:abstractNumId="55">
    <w:nsid w:val="168E121F"/>
    <w:multiLevelType w:val="hybridMultilevel"/>
    <w:lvl w:ilvl="0">
      <w:lvlJc w:val="left"/>
      <w:lvlText w:val="%1."/>
      <w:numFmt w:val="upperLetter"/>
      <w:start w:val="17"/>
    </w:lvl>
  </w:abstractNum>
  <w:abstractNum w:abstractNumId="56">
    <w:nsid w:val="1EBA5D23"/>
    <w:multiLevelType w:val="hybridMultilevel"/>
    <w:lvl w:ilvl="0">
      <w:lvlJc w:val="left"/>
      <w:lvlText w:val="%1."/>
      <w:numFmt w:val="upperLetter"/>
      <w:start w:val="1"/>
    </w:lvl>
  </w:abstractNum>
  <w:abstractNum w:abstractNumId="57">
    <w:nsid w:val="661E3F1E"/>
    <w:multiLevelType w:val="hybridMultilevel"/>
    <w:lvl w:ilvl="0">
      <w:lvlJc w:val="left"/>
      <w:lvlText w:val="%1."/>
      <w:numFmt w:val="upperLetter"/>
      <w:start w:val="17"/>
    </w:lvl>
  </w:abstractNum>
  <w:abstractNum w:abstractNumId="58">
    <w:nsid w:val="5DC79EA8"/>
    <w:multiLevelType w:val="hybridMultilevel"/>
    <w:lvl w:ilvl="0">
      <w:lvlJc w:val="left"/>
      <w:lvlText w:val="%1."/>
      <w:numFmt w:val="upperLetter"/>
      <w:start w:val="1"/>
    </w:lvl>
  </w:abstractNum>
  <w:abstractNum w:abstractNumId="59">
    <w:nsid w:val="540A471C"/>
    <w:multiLevelType w:val="hybridMultilevel"/>
    <w:lvl w:ilvl="0">
      <w:lvlJc w:val="left"/>
      <w:lvlText w:val="%1."/>
      <w:numFmt w:val="upperLetter"/>
      <w:start w:val="17"/>
    </w:lvl>
  </w:abstractNum>
  <w:abstractNum w:abstractNumId="60">
    <w:nsid w:val="7BD3EE7B"/>
    <w:multiLevelType w:val="hybridMultilevel"/>
    <w:lvl w:ilvl="0">
      <w:lvlJc w:val="left"/>
      <w:lvlText w:val="%1."/>
      <w:numFmt w:val="upperLetter"/>
      <w:start w:val="1"/>
    </w:lvl>
  </w:abstractNum>
  <w:abstractNum w:abstractNumId="61">
    <w:nsid w:val="51D9C564"/>
    <w:multiLevelType w:val="hybridMultilevel"/>
    <w:lvl w:ilvl="0">
      <w:lvlJc w:val="left"/>
      <w:lvlText w:val="%1."/>
      <w:numFmt w:val="upperLetter"/>
      <w:start w:val="17"/>
    </w:lvl>
  </w:abstractNum>
  <w:abstractNum w:abstractNumId="62">
    <w:nsid w:val="613EFDC5"/>
    <w:multiLevelType w:val="hybridMultilevel"/>
    <w:lvl w:ilvl="0">
      <w:lvlJc w:val="left"/>
      <w:lvlText w:val="%1."/>
      <w:numFmt w:val="upperLetter"/>
      <w:start w:val="1"/>
    </w:lvl>
  </w:abstractNum>
  <w:abstractNum w:abstractNumId="63">
    <w:nsid w:val="BF72B14"/>
    <w:multiLevelType w:val="hybridMultilevel"/>
    <w:lvl w:ilvl="0">
      <w:lvlJc w:val="left"/>
      <w:lvlText w:val="%1:"/>
      <w:numFmt w:val="upperLetter"/>
      <w:start w:val="1"/>
    </w:lvl>
  </w:abstractNum>
  <w:abstractNum w:abstractNumId="64">
    <w:nsid w:val="11447B73"/>
    <w:multiLevelType w:val="hybridMultilevel"/>
    <w:lvl w:ilvl="0">
      <w:lvlJc w:val="left"/>
      <w:lvlText w:val="%1."/>
      <w:numFmt w:val="upperLetter"/>
      <w:start w:val="17"/>
    </w:lvl>
  </w:abstractNum>
  <w:abstractNum w:abstractNumId="65">
    <w:nsid w:val="42963E5A"/>
    <w:multiLevelType w:val="hybridMultilevel"/>
    <w:lvl w:ilvl="0">
      <w:lvlJc w:val="left"/>
      <w:lvlText w:val="%1."/>
      <w:numFmt w:val="upperLetter"/>
      <w:start w:val="1"/>
    </w:lvl>
  </w:abstractNum>
  <w:abstractNum w:abstractNumId="66">
    <w:nsid w:val="A0382C5"/>
    <w:multiLevelType w:val="hybridMultilevel"/>
    <w:lvl w:ilvl="0">
      <w:lvlJc w:val="left"/>
      <w:lvlText w:val="%1:"/>
      <w:numFmt w:val="upperLetter"/>
      <w:start w:val="1"/>
    </w:lvl>
  </w:abstractNum>
  <w:abstractNum w:abstractNumId="67">
    <w:nsid w:val="8F2B15E"/>
    <w:multiLevelType w:val="hybridMultilevel"/>
    <w:lvl w:ilvl="0">
      <w:lvlJc w:val="left"/>
      <w:lvlText w:val="%1:"/>
      <w:numFmt w:val="upperLetter"/>
      <w:start w:val="1"/>
    </w:lvl>
  </w:abstractNum>
  <w:abstractNum w:abstractNumId="68">
    <w:nsid w:val="1A32234B"/>
    <w:multiLevelType w:val="hybridMultilevel"/>
    <w:lvl w:ilvl="0">
      <w:lvlJc w:val="left"/>
      <w:lvlText w:val="(%1)"/>
      <w:numFmt w:val="lowerRoman"/>
      <w:start w:val="2"/>
    </w:lvl>
  </w:abstractNum>
  <w:abstractNum w:abstractNumId="69">
    <w:nsid w:val="3B0FD379"/>
    <w:multiLevelType w:val="hybridMultilevel"/>
    <w:lvl w:ilvl="0">
      <w:lvlJc w:val="left"/>
      <w:lvlText w:val="(%1)"/>
      <w:numFmt w:val="lowerRoman"/>
      <w:start w:val="3"/>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lvl w:ilvl="1">
      <w:lvlJc w:val="left"/>
      <w:lvlText w:val="•"/>
      <w:numFmt w:val="bullet"/>
      <w:start w:val="1"/>
    </w:lvl>
  </w:abstractNum>
  <w:abstractNum w:abstractNumId="80">
    <w:nsid w:val="6EB5BD4"/>
    <w:multiLevelType w:val="hybridMultilevel"/>
    <w:lvl w:ilvl="0">
      <w:lvlJc w:val="left"/>
      <w:lvlText w:val="(%1)"/>
      <w:numFmt w:val="lowerRoman"/>
      <w:start w:val="2"/>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lowerRoman"/>
      <w:start w:val="2"/>
    </w:lvl>
  </w:abstractNum>
  <w:abstractNum w:abstractNumId="83">
    <w:nsid w:val="885E1B"/>
    <w:multiLevelType w:val="hybridMultilevel"/>
    <w:lvl w:ilvl="0">
      <w:lvlJc w:val="left"/>
      <w:lvlText w:val="%1."/>
      <w:numFmt w:val="decimal"/>
      <w:start w:val="6"/>
    </w:lvl>
    <w:lvl w:ilvl="1">
      <w:lvlJc w:val="left"/>
      <w:lvlText w:val="\ldblquote"/>
      <w:numFmt w:val="bullet"/>
      <w:start w:val="1"/>
    </w:lvl>
  </w:abstractNum>
  <w:abstractNum w:abstractNumId="84">
    <w:nsid w:val="76272110"/>
    <w:multiLevelType w:val="hybridMultilevel"/>
    <w:lvl w:ilvl="0">
      <w:lvlJc w:val="left"/>
      <w:lvlText w:val="(%1)"/>
      <w:numFmt w:val="lowerRoman"/>
      <w:start w:val="1"/>
    </w:lvl>
  </w:abstractNum>
  <w:abstractNum w:abstractNumId="85">
    <w:nsid w:val="4C04A8AF"/>
    <w:multiLevelType w:val="hybridMultilevel"/>
    <w:lvl w:ilvl="0">
      <w:lvlJc w:val="left"/>
      <w:lvlText w:val="%1."/>
      <w:numFmt w:val="decimal"/>
      <w:start w:val="1"/>
    </w:lvl>
    <w:lvl w:ilvl="1">
      <w:lvlJc w:val="left"/>
      <w:lvlText w:val="(%2)"/>
      <w:numFmt w:val="decimal"/>
      <w:start w:val="1"/>
    </w:lvl>
  </w:abstractNum>
  <w:abstractNum w:abstractNumId="86">
    <w:nsid w:val="1716703B"/>
    <w:multiLevelType w:val="hybridMultilevel"/>
    <w:lvl w:ilvl="0">
      <w:lvlJc w:val="left"/>
      <w:lvlText w:val="%1"/>
      <w:numFmt w:val="decimal"/>
      <w:start w:val="1"/>
    </w:lvl>
    <w:lvl w:ilvl="1">
      <w:lvlJc w:val="left"/>
      <w:lvlText w:val="(%2)"/>
      <w:numFmt w:val="decimal"/>
      <w:start w:val="1"/>
    </w:lvl>
  </w:abstractNum>
  <w:abstractNum w:abstractNumId="87">
    <w:nsid w:val="14E17E33"/>
    <w:multiLevelType w:val="hybridMultilevel"/>
    <w:lvl w:ilvl="0">
      <w:lvlJc w:val="left"/>
      <w:lvlText w:val="%1."/>
      <w:numFmt w:val="decimal"/>
      <w:start w:val="2"/>
    </w:lvl>
  </w:abstractNum>
  <w:abstractNum w:abstractNumId="88">
    <w:nsid w:val="3222E7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2023-11-24T05:17:06Z</dcterms:created>
  <dcterms:modified xsi:type="dcterms:W3CDTF">2023-11-24T05:17:06Z</dcterms:modified>
</cp:coreProperties>
</file>