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580"/>
        <w:spacing w:after="0"/>
        <w:rPr>
          <w:sz w:val="20"/>
          <w:szCs w:val="20"/>
          <w:color w:val="auto"/>
        </w:rPr>
      </w:pPr>
      <w:r>
        <w:rPr>
          <w:rFonts w:ascii="Arial" w:cs="Arial" w:eastAsia="Arial" w:hAnsi="Arial"/>
          <w:sz w:val="18"/>
          <w:szCs w:val="18"/>
          <w:b w:val="1"/>
          <w:bCs w:val="1"/>
          <w:color w:val="auto"/>
        </w:rPr>
        <w:t>BurTech Acquisition Corp.</w:t>
      </w:r>
    </w:p>
    <w:p>
      <w:pPr>
        <w:spacing w:after="0" w:line="27"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1300 Pennsylvania Ave NW, Suite 700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20004</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December 8, 2021</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&amp; TELECOPY</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Real Estate &amp; Construction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7120"/>
        <w:spacing w:after="0"/>
        <w:tabs>
          <w:tab w:leader="none" w:pos="32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BurTech Acquisition Corp. (the “Company”)</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Registration Statement on Form S-1</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File No. 333-258914) (the “Registration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hereby requests, pursuant to Rule 461 promulgated under the Securities Act of 1933, as amended, acceleration of effectiveness of the Registration Statement so that such Registration Statement will become effective as of 4:00 p.m. on December 10, 2021, or as soon thereafter as practicable.</w:t>
      </w:r>
    </w:p>
    <w:p>
      <w:pPr>
        <w:spacing w:after="0" w:line="184" w:lineRule="exact"/>
        <w:rPr>
          <w:sz w:val="24"/>
          <w:szCs w:val="24"/>
          <w:color w:val="auto"/>
        </w:rPr>
      </w:pPr>
    </w:p>
    <w:p>
      <w:pPr>
        <w:ind w:left="7320"/>
        <w:spacing w:after="0"/>
        <w:rPr>
          <w:sz w:val="20"/>
          <w:szCs w:val="20"/>
          <w:color w:val="auto"/>
        </w:rPr>
      </w:pPr>
      <w:r>
        <w:rPr>
          <w:rFonts w:ascii="Arial" w:cs="Arial" w:eastAsia="Arial" w:hAnsi="Arial"/>
          <w:sz w:val="18"/>
          <w:szCs w:val="18"/>
          <w:color w:val="auto"/>
        </w:rPr>
        <w:t>Very truly yours,</w:t>
      </w:r>
    </w:p>
    <w:p>
      <w:pPr>
        <w:spacing w:after="0" w:line="221" w:lineRule="exact"/>
        <w:rPr>
          <w:sz w:val="24"/>
          <w:szCs w:val="24"/>
          <w:color w:val="auto"/>
        </w:rPr>
      </w:pPr>
    </w:p>
    <w:p>
      <w:pPr>
        <w:ind w:left="732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4"/>
          <w:szCs w:val="24"/>
          <w:color w:val="auto"/>
        </w:rPr>
      </w:pPr>
    </w:p>
    <w:p>
      <w:pPr>
        <w:ind w:left="7320"/>
        <w:spacing w:after="0"/>
        <w:tabs>
          <w:tab w:leader="none" w:pos="7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Shahal Khan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5002530</wp:posOffset>
            </wp:positionH>
            <wp:positionV relativeFrom="paragraph">
              <wp:posOffset>14605</wp:posOffset>
            </wp:positionV>
            <wp:extent cx="21342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4"/>
          <w:szCs w:val="24"/>
          <w:color w:val="auto"/>
        </w:rPr>
      </w:pPr>
    </w:p>
    <w:p>
      <w:pPr>
        <w:ind w:left="7880"/>
        <w:spacing w:after="0"/>
        <w:rPr>
          <w:sz w:val="20"/>
          <w:szCs w:val="20"/>
          <w:color w:val="auto"/>
        </w:rPr>
      </w:pPr>
      <w:r>
        <w:rPr>
          <w:rFonts w:ascii="Arial" w:cs="Arial" w:eastAsia="Arial" w:hAnsi="Arial"/>
          <w:sz w:val="18"/>
          <w:szCs w:val="18"/>
          <w:color w:val="auto"/>
        </w:rPr>
        <w:t>Name: Shahal Khan</w:t>
      </w:r>
    </w:p>
    <w:p>
      <w:pPr>
        <w:spacing w:after="0" w:line="23" w:lineRule="exact"/>
        <w:rPr>
          <w:sz w:val="24"/>
          <w:szCs w:val="24"/>
          <w:color w:val="auto"/>
        </w:rPr>
      </w:pPr>
    </w:p>
    <w:p>
      <w:pPr>
        <w:ind w:left="788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2022-03-08T21:28:54Z</dcterms:created>
  <dcterms:modified xsi:type="dcterms:W3CDTF">2022-03-08T21:28:54Z</dcterms:modified>
</cp:coreProperties>
</file>