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Blaize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092915107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Temasek Holdings (Private)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SINGAPORE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6,353,023.00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6,353,023.00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6,353,023.00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100" w:space="60"/>
            <w:col w:w="9920"/>
          </w:cols>
          <w:pgMar w:left="320" w:top="111" w:right="49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Based on 101,588,967 shares of common stock of Blaize Holdings, Inc.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 outstanding following the Transactions (as defined in the Issuer's Current Report on Form 8-K filed with the Securities and Exchange Commission (the "Commission") on January 17, 2025 (the "January 2025 Form 8-K")) as set forth in the January 2025 Form 8-K.</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Tembusu Capital Pte.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SINGAPORE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6,353,023.00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6,353,023.00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6,353,023.00</w:t>
      </w:r>
    </w:p>
    <w:p>
      <w:pPr>
        <w:sectPr>
          <w:pgSz w:w="11900" w:h="16838" w:orient="portrait"/>
          <w:cols w:equalWidth="0" w:num="1">
            <w:col w:w="11080"/>
          </w:cols>
          <w:pgMar w:left="320" w:top="111" w:right="49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Based on 101,588,967 shares of the Issuer's common stock outstanding following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Transactions as set forth in the January 2025 Form 8-K.</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Thomson Capital Pte.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20"/>
          </w:cols>
          <w:pgMar w:left="320" w:top="111" w:right="35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6,353,023.00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6,353,023.00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6,353,023.00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Based on 101,588,967 shares of the Issuer's common stock outstanding following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Transactions as set forth in the January 2025 Form 8-K.</w:t>
      </w:r>
    </w:p>
    <w:p>
      <w:pPr>
        <w:sectPr>
          <w:pgSz w:w="11900" w:h="16838" w:orient="portrait"/>
          <w:cols w:equalWidth="0" w:num="1">
            <w:col w:w="11220"/>
          </w:cols>
          <w:pgMar w:left="320" w:top="111" w:right="3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220"/>
          </w:cols>
          <w:pgMar w:left="320" w:top="111" w:right="359" w:bottom="0" w:gutter="0" w:footer="0" w:header="0"/>
          <w:type w:val="continuous"/>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Anderson Investments Pte.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89"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6,353,023.00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6,353,023.00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6,353,023.00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60"/>
          </w:cols>
          <w:pgMar w:left="320" w:top="189" w:right="35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Based on 101,588,967 shares of the Issuer's common stock outstanding following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Transactions as set forth in the January 2025 Form 8-K.</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Blaize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4659 Golden Foothill Parkway, Suite 206, El Dorado Hills, California 95762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160" w:hanging="912"/>
        <w:spacing w:after="0" w:line="193" w:lineRule="auto"/>
        <w:tabs>
          <w:tab w:leader="none" w:pos="96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This Schedule 13G is being filed jointly by: Temasek Holdings (Private) Limited ("Temasek"); Tembusu Capital Pte. Ltd. ("Tembusu"); Thomson Capital Pte. Ltd. ("Thomson"); and Anderson Investments Pte. Ltd. ("Anderson", and, together with Temasek, Tembusu and Thomson, the "Reporting Persons") The Reporting Persons have entered into a joint filing agreement, a copy of which is attached as Exhibit 99.1 hereto.</w:t>
      </w:r>
    </w:p>
    <w:p>
      <w:pPr>
        <w:spacing w:after="0" w:line="18" w:lineRule="exact"/>
        <w:rPr>
          <w:rFonts w:ascii="Times New Roman" w:cs="Times New Roman" w:eastAsia="Times New Roman" w:hAnsi="Times New Roman"/>
          <w:sz w:val="43"/>
          <w:szCs w:val="43"/>
          <w:color w:val="auto"/>
          <w:vertAlign w:val="subscript"/>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ectPr>
          <w:pgSz w:w="11900" w:h="16838" w:orient="portrait"/>
          <w:cols w:equalWidth="0" w:num="1">
            <w:col w:w="11220"/>
          </w:cols>
          <w:pgMar w:left="320" w:top="189" w:right="359" w:bottom="0" w:gutter="0" w:footer="0" w:header="0"/>
          <w:type w:val="continuous"/>
        </w:sectPr>
      </w:pPr>
    </w:p>
    <w:bookmarkStart w:id="4" w:name="page5"/>
    <w:bookmarkEnd w:id="4"/>
    <w:p>
      <w:pPr>
        <w:spacing w:after="0" w:line="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Each of the Reporting Persons: 60B Orchard Road #06-18 The Atrium@Orchard Singapore 238891.</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Each of the Reporting Persons: Singapore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092915107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40" w:hanging="912"/>
        <w:spacing w:after="0" w:line="193"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Anderson directly owns 6,353,023 shares of the Issuer's common stock. Anderson is a wholly-owned subsidiary of Thomson, which in turn is a wholly-owned subsidiary of Tembusu, which in turn is a wholly-owned subsidiary of Temasek. Temasek, Tembusu and Thomson, through the ownership described herein, may be deemed to beneficially own the shares of the Issuer's common stock directly owned by Anderson.</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54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Temasek, Tembusu, Thomson and Anderson: 6.3% The percentage above is based on 101,588,967 shares of the Issuer's common stock outstanding following the Transactions as set forth in the January 2025 Form 8-K.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6,353,023 With respect to shared power to vote or to direct the vote of the shares of the Issuer's common stock, please see Item 4(a) above regarding qualifications as to beneficial ownership.</w:t>
      </w:r>
    </w:p>
    <w:p>
      <w:pPr>
        <w:spacing w:after="0" w:line="239" w:lineRule="exact"/>
        <w:rPr>
          <w:sz w:val="20"/>
          <w:szCs w:val="20"/>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right="400"/>
        <w:spacing w:after="0" w:line="258" w:lineRule="auto"/>
        <w:rPr>
          <w:sz w:val="20"/>
          <w:szCs w:val="20"/>
          <w:color w:val="auto"/>
        </w:rPr>
      </w:pPr>
      <w:r>
        <w:rPr>
          <w:rFonts w:ascii="Times New Roman" w:cs="Times New Roman" w:eastAsia="Times New Roman" w:hAnsi="Times New Roman"/>
          <w:sz w:val="22"/>
          <w:szCs w:val="22"/>
          <w:color w:val="auto"/>
        </w:rPr>
        <w:t>6,353,023 With respect to shared power to dispose or to direct the diposition of the shares of the Issuer's common stock, please see Item 4(a) above regarding qualifications as to beneficial ownership.</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Identification and Classification of the Subsidiary Which Acquired the Security Being Reported on by the Parent</w:t>
      </w:r>
    </w:p>
    <w:p>
      <w:pPr>
        <w:sectPr>
          <w:pgSz w:w="11900" w:h="16860" w:orient="portrait"/>
          <w:cols w:equalWidth="0" w:num="1">
            <w:col w:w="11120"/>
          </w:cols>
          <w:pgMar w:left="360" w:top="112" w:right="419" w:bottom="0" w:gutter="0" w:footer="0" w:header="0"/>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Holding Company or Control Person.</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Temasek Holdings (Private) Limited</w:t>
      </w:r>
    </w:p>
    <w:p>
      <w:pPr>
        <w:spacing w:after="0" w:line="152"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Norman Lee</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Jason Norman Lee, Authorised Signatory</w:t>
      </w:r>
    </w:p>
    <w:p>
      <w:pPr>
        <w:spacing w:after="0" w:line="44"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Tembusu Capital Pte. Ltd.</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Tan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Gregory Tan, Director</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Thomson Capital Pte. Ltd.</w:t>
      </w:r>
    </w:p>
    <w:p>
      <w:pPr>
        <w:spacing w:after="0" w:line="152"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Poy Weng Chuen</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Poy Weng Chuen, Director</w:t>
      </w:r>
    </w:p>
    <w:p>
      <w:pPr>
        <w:spacing w:after="0" w:line="44"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Anderson Investments Pte. Ltd.</w:t>
      </w:r>
    </w:p>
    <w:p>
      <w:pPr>
        <w:spacing w:after="0" w:line="152"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Poy Weng Chuen</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Poy Weng Chuen, Director</w:t>
      </w:r>
    </w:p>
    <w:p>
      <w:pPr>
        <w:spacing w:after="0" w:line="44"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2025-01-21T08:16:16Z</dcterms:created>
  <dcterms:modified xsi:type="dcterms:W3CDTF">2025-01-21T08:16:16Z</dcterms:modified>
</cp:coreProperties>
</file>