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0001878670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3"/>
        <w:gridCol w:w="4942"/>
      </w:tblGrid>
      <w:tr>
        <w:trPr/>
        <w:tc>
          <w:tcPr>
            <w:tcW w:w="5263" w:type="dxa"/>
            <w:tcBorders/>
            <w:vAlign w:val="center"/>
          </w:tcPr>
          <w:p>
            <w:pPr>
              <w:pStyle w:val="TableContents"/>
              <w:bidi w:val="0"/>
              <w:spacing w:before="0" w:after="283"/>
              <w:jc w:val="left"/>
              <w:rPr/>
            </w:pPr>
            <w:r>
              <w:rPr/>
              <w:t>Name of Issuer</w:t>
            </w:r>
          </w:p>
        </w:tc>
        <w:tc>
          <w:tcPr>
            <w:tcW w:w="4942" w:type="dxa"/>
            <w:tcBorders/>
            <w:vAlign w:val="center"/>
          </w:tcPr>
          <w:p>
            <w:pPr>
              <w:pStyle w:val="TableContents"/>
              <w:bidi w:val="0"/>
              <w:spacing w:before="0" w:after="0"/>
              <w:jc w:val="left"/>
              <w:rPr/>
            </w:pPr>
            <w:r>
              <w:rPr/>
              <w:t>Blaize Holdings, Inc.</w:t>
            </w:r>
          </w:p>
        </w:tc>
      </w:tr>
      <w:tr>
        <w:trPr/>
        <w:tc>
          <w:tcPr>
            <w:tcW w:w="5263" w:type="dxa"/>
            <w:tcBorders/>
            <w:vAlign w:val="center"/>
          </w:tcPr>
          <w:p>
            <w:pPr>
              <w:pStyle w:val="TableContents"/>
              <w:bidi w:val="0"/>
              <w:spacing w:before="0" w:after="283"/>
              <w:jc w:val="left"/>
              <w:rPr/>
            </w:pPr>
            <w:r>
              <w:rPr/>
              <w:t>SEC File Number</w:t>
            </w:r>
          </w:p>
        </w:tc>
        <w:tc>
          <w:tcPr>
            <w:tcW w:w="4942" w:type="dxa"/>
            <w:tcBorders/>
            <w:vAlign w:val="center"/>
          </w:tcPr>
          <w:p>
            <w:pPr>
              <w:pStyle w:val="TableContents"/>
              <w:bidi w:val="0"/>
              <w:spacing w:before="0" w:after="0"/>
              <w:jc w:val="left"/>
              <w:rPr/>
            </w:pPr>
            <w:r>
              <w:rPr/>
              <w:t>001-41139</w:t>
            </w:r>
          </w:p>
        </w:tc>
      </w:tr>
      <w:tr>
        <w:trPr/>
        <w:tc>
          <w:tcPr>
            <w:tcW w:w="5263" w:type="dxa"/>
            <w:tcBorders/>
            <w:vAlign w:val="center"/>
          </w:tcPr>
          <w:p>
            <w:pPr>
              <w:pStyle w:val="TableContents"/>
              <w:bidi w:val="0"/>
              <w:spacing w:before="0" w:after="283"/>
              <w:jc w:val="left"/>
              <w:rPr/>
            </w:pPr>
            <w:r>
              <w:rPr/>
              <w:t>Address of Issuer</w:t>
            </w:r>
          </w:p>
        </w:tc>
        <w:tc>
          <w:tcPr>
            <w:tcW w:w="4942" w:type="dxa"/>
            <w:tcBorders/>
            <w:vAlign w:val="center"/>
          </w:tcPr>
          <w:p>
            <w:pPr>
              <w:pStyle w:val="TableContents"/>
              <w:bidi w:val="0"/>
              <w:spacing w:before="0" w:after="0"/>
              <w:jc w:val="left"/>
              <w:rPr/>
            </w:pPr>
            <w:r>
              <w:rPr/>
              <w:t>4659 GOLDEN FOOTHILL PARKWAY, SUITE 206</w:t>
              <w:br/>
              <w:t>EL DORADO HILLS</w:t>
              <w:br/>
              <w:t xml:space="preserve">CALIFORNIA </w:t>
              <w:br/>
              <w:t>95762</w:t>
            </w:r>
          </w:p>
        </w:tc>
      </w:tr>
      <w:tr>
        <w:trPr/>
        <w:tc>
          <w:tcPr>
            <w:tcW w:w="5263" w:type="dxa"/>
            <w:tcBorders/>
            <w:vAlign w:val="center"/>
          </w:tcPr>
          <w:p>
            <w:pPr>
              <w:pStyle w:val="TableContents"/>
              <w:bidi w:val="0"/>
              <w:spacing w:before="0" w:after="283"/>
              <w:jc w:val="left"/>
              <w:rPr/>
            </w:pPr>
            <w:r>
              <w:rPr/>
              <w:t>Phone</w:t>
            </w:r>
          </w:p>
        </w:tc>
        <w:tc>
          <w:tcPr>
            <w:tcW w:w="4942" w:type="dxa"/>
            <w:tcBorders/>
            <w:vAlign w:val="center"/>
          </w:tcPr>
          <w:p>
            <w:pPr>
              <w:pStyle w:val="TableContents"/>
              <w:bidi w:val="0"/>
              <w:spacing w:before="0" w:after="0"/>
              <w:jc w:val="left"/>
              <w:rPr/>
            </w:pPr>
            <w:r>
              <w:rPr/>
              <w:t>(916) 347-0050</w:t>
            </w:r>
          </w:p>
        </w:tc>
      </w:tr>
      <w:tr>
        <w:trPr/>
        <w:tc>
          <w:tcPr>
            <w:tcW w:w="5263" w:type="dxa"/>
            <w:tcBorders/>
            <w:vAlign w:val="center"/>
          </w:tcPr>
          <w:p>
            <w:pPr>
              <w:pStyle w:val="TableContents"/>
              <w:bidi w:val="0"/>
              <w:spacing w:before="0" w:after="283"/>
              <w:jc w:val="left"/>
              <w:rPr/>
            </w:pPr>
            <w:r>
              <w:rPr/>
              <w:t>Name of Person for Whose Account the Securities are To Be Sold</w:t>
            </w:r>
          </w:p>
        </w:tc>
        <w:tc>
          <w:tcPr>
            <w:tcW w:w="4942" w:type="dxa"/>
            <w:tcBorders/>
            <w:vAlign w:val="center"/>
          </w:tcPr>
          <w:p>
            <w:pPr>
              <w:pStyle w:val="TableContents"/>
              <w:bidi w:val="0"/>
              <w:spacing w:before="0" w:after="0"/>
              <w:jc w:val="left"/>
              <w:rPr/>
            </w:pPr>
            <w:r>
              <w:rPr/>
              <w:t>Burtech LP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3" w:type="dxa"/>
            <w:tcBorders/>
            <w:vAlign w:val="center"/>
          </w:tcPr>
          <w:p>
            <w:pPr>
              <w:pStyle w:val="TableContents"/>
              <w:bidi w:val="0"/>
              <w:spacing w:before="0" w:after="283"/>
              <w:jc w:val="left"/>
              <w:rPr/>
            </w:pPr>
            <w:r>
              <w:rPr/>
              <w:t>Relationship to Issuer</w:t>
            </w:r>
          </w:p>
        </w:tc>
        <w:tc>
          <w:tcPr>
            <w:tcW w:w="494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34"/>
        <w:gridCol w:w="1663"/>
        <w:gridCol w:w="1106"/>
        <w:gridCol w:w="1628"/>
        <w:gridCol w:w="1496"/>
        <w:gridCol w:w="1534"/>
        <w:gridCol w:w="1344"/>
      </w:tblGrid>
      <w:tr>
        <w:trPr/>
        <w:tc>
          <w:tcPr>
            <w:tcW w:w="1434"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06" w:type="dxa"/>
            <w:tcBorders/>
            <w:vAlign w:val="center"/>
          </w:tcPr>
          <w:p>
            <w:pPr>
              <w:pStyle w:val="TableHeading"/>
              <w:suppressLineNumbers/>
              <w:bidi w:val="0"/>
              <w:spacing w:before="0" w:after="283"/>
              <w:jc w:val="center"/>
              <w:rPr/>
            </w:pPr>
            <w:r>
              <w:rPr/>
              <w:t>Number of Shares or Other Units To Be Sold</w:t>
            </w:r>
          </w:p>
        </w:tc>
        <w:tc>
          <w:tcPr>
            <w:tcW w:w="1628" w:type="dxa"/>
            <w:tcBorders/>
            <w:vAlign w:val="center"/>
          </w:tcPr>
          <w:p>
            <w:pPr>
              <w:pStyle w:val="TableHeading"/>
              <w:suppressLineNumbers/>
              <w:bidi w:val="0"/>
              <w:spacing w:before="0" w:after="283"/>
              <w:jc w:val="center"/>
              <w:rPr/>
            </w:pPr>
            <w:r>
              <w:rPr/>
              <w:t>Aggregate Market Value</w:t>
            </w:r>
          </w:p>
        </w:tc>
        <w:tc>
          <w:tcPr>
            <w:tcW w:w="1496" w:type="dxa"/>
            <w:tcBorders/>
            <w:vAlign w:val="center"/>
          </w:tcPr>
          <w:p>
            <w:pPr>
              <w:pStyle w:val="TableHeading"/>
              <w:suppressLineNumbers/>
              <w:bidi w:val="0"/>
              <w:spacing w:before="0" w:after="283"/>
              <w:jc w:val="center"/>
              <w:rPr/>
            </w:pPr>
            <w:r>
              <w:rPr/>
              <w:t>Number of Shares or Other Units Outstanding</w:t>
            </w:r>
          </w:p>
        </w:tc>
        <w:tc>
          <w:tcPr>
            <w:tcW w:w="1534" w:type="dxa"/>
            <w:tcBorders/>
            <w:vAlign w:val="center"/>
          </w:tcPr>
          <w:p>
            <w:pPr>
              <w:pStyle w:val="TableHeading"/>
              <w:suppressLineNumbers/>
              <w:bidi w:val="0"/>
              <w:spacing w:before="0" w:after="283"/>
              <w:jc w:val="center"/>
              <w:rPr/>
            </w:pPr>
            <w:r>
              <w:rPr/>
              <w:t>Approximate Date of Sale</w:t>
            </w:r>
          </w:p>
        </w:tc>
        <w:tc>
          <w:tcPr>
            <w:tcW w:w="1344" w:type="dxa"/>
            <w:tcBorders/>
            <w:vAlign w:val="center"/>
          </w:tcPr>
          <w:p>
            <w:pPr>
              <w:pStyle w:val="TableHeading"/>
              <w:suppressLineNumbers/>
              <w:bidi w:val="0"/>
              <w:spacing w:before="0" w:after="283"/>
              <w:jc w:val="center"/>
              <w:rPr/>
            </w:pPr>
            <w:r>
              <w:rPr/>
              <w:t>Name the Securities Exchange</w:t>
            </w:r>
          </w:p>
        </w:tc>
      </w:tr>
      <w:tr>
        <w:trPr/>
        <w:tc>
          <w:tcPr>
            <w:tcW w:w="1434"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Raymond James &amp; Associates</w:t>
              <w:br/>
              <w:t>880 Carillon Parkway</w:t>
              <w:br/>
              <w:t>St. Petersburg   FL   33716</w:t>
            </w:r>
          </w:p>
        </w:tc>
        <w:tc>
          <w:tcPr>
            <w:tcW w:w="1106" w:type="dxa"/>
            <w:tcBorders/>
            <w:vAlign w:val="center"/>
          </w:tcPr>
          <w:p>
            <w:pPr>
              <w:pStyle w:val="TableContents"/>
              <w:bidi w:val="0"/>
              <w:spacing w:before="0" w:after="283"/>
              <w:jc w:val="left"/>
              <w:rPr/>
            </w:pPr>
            <w:r>
              <w:rPr/>
              <w:t>29600</w:t>
            </w:r>
          </w:p>
        </w:tc>
        <w:tc>
          <w:tcPr>
            <w:tcW w:w="1628" w:type="dxa"/>
            <w:tcBorders/>
            <w:vAlign w:val="center"/>
          </w:tcPr>
          <w:p>
            <w:pPr>
              <w:pStyle w:val="TableContents"/>
              <w:bidi w:val="0"/>
              <w:spacing w:before="0" w:after="283"/>
              <w:jc w:val="left"/>
              <w:rPr/>
            </w:pPr>
            <w:r>
              <w:rPr/>
              <w:t>241780000.00</w:t>
            </w:r>
          </w:p>
        </w:tc>
        <w:tc>
          <w:tcPr>
            <w:tcW w:w="1496" w:type="dxa"/>
            <w:tcBorders/>
            <w:vAlign w:val="center"/>
          </w:tcPr>
          <w:p>
            <w:pPr>
              <w:pStyle w:val="TableContents"/>
              <w:bidi w:val="0"/>
              <w:spacing w:before="0" w:after="283"/>
              <w:jc w:val="left"/>
              <w:rPr/>
            </w:pPr>
            <w:r>
              <w:rPr/>
              <w:t>101683916</w:t>
            </w:r>
          </w:p>
        </w:tc>
        <w:tc>
          <w:tcPr>
            <w:tcW w:w="1534" w:type="dxa"/>
            <w:tcBorders/>
            <w:vAlign w:val="center"/>
          </w:tcPr>
          <w:p>
            <w:pPr>
              <w:pStyle w:val="TableContents"/>
              <w:bidi w:val="0"/>
              <w:spacing w:before="0" w:after="283"/>
              <w:jc w:val="left"/>
              <w:rPr/>
            </w:pPr>
            <w:r>
              <w:rPr/>
              <w:t>04/21/2025</w:t>
            </w:r>
          </w:p>
        </w:tc>
        <w:tc>
          <w:tcPr>
            <w:tcW w:w="134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01/13/2025</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9135750</w:t>
            </w:r>
          </w:p>
        </w:tc>
        <w:tc>
          <w:tcPr>
            <w:tcW w:w="1078" w:type="dxa"/>
            <w:tcBorders/>
            <w:vAlign w:val="center"/>
          </w:tcPr>
          <w:p>
            <w:pPr>
              <w:pStyle w:val="TableContents"/>
              <w:bidi w:val="0"/>
              <w:spacing w:before="0" w:after="283"/>
              <w:jc w:val="left"/>
              <w:rPr/>
            </w:pPr>
            <w:r>
              <w:rPr/>
              <w:t>01/13/2025</w:t>
            </w:r>
          </w:p>
        </w:tc>
        <w:tc>
          <w:tcPr>
            <w:tcW w:w="1237" w:type="dxa"/>
            <w:tcBorders/>
            <w:vAlign w:val="center"/>
          </w:tcPr>
          <w:p>
            <w:pPr>
              <w:pStyle w:val="TableContents"/>
              <w:bidi w:val="0"/>
              <w:spacing w:before="0" w:after="283"/>
              <w:jc w:val="left"/>
              <w:rPr/>
            </w:pPr>
            <w:r>
              <w:rPr/>
              <w:t>Wire Transfer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1"/>
        <w:gridCol w:w="8474"/>
      </w:tblGrid>
      <w:tr>
        <w:trPr/>
        <w:tc>
          <w:tcPr>
            <w:tcW w:w="1731" w:type="dxa"/>
            <w:tcBorders/>
            <w:vAlign w:val="center"/>
          </w:tcPr>
          <w:p>
            <w:pPr>
              <w:pStyle w:val="TableContents"/>
              <w:bidi w:val="0"/>
              <w:spacing w:before="0" w:after="283"/>
              <w:jc w:val="left"/>
              <w:rPr/>
            </w:pPr>
            <w:r>
              <w:rPr/>
              <w:t>Remarks</w:t>
            </w:r>
          </w:p>
        </w:tc>
        <w:tc>
          <w:tcPr>
            <w:tcW w:w="8474" w:type="dxa"/>
            <w:tcBorders/>
            <w:vAlign w:val="center"/>
          </w:tcPr>
          <w:p>
            <w:pPr>
              <w:pStyle w:val="TableContents"/>
              <w:bidi w:val="0"/>
              <w:spacing w:before="0" w:after="0"/>
              <w:jc w:val="left"/>
              <w:rPr/>
            </w:pPr>
            <w:r>
              <w:rPr/>
              <w:t>Form 144 was submitted on 4/28/2025 for filing. Client stated today (4/28/2025) that a filing needed to be completed.</w:t>
            </w:r>
          </w:p>
        </w:tc>
      </w:tr>
      <w:tr>
        <w:trPr/>
        <w:tc>
          <w:tcPr>
            <w:tcW w:w="1731" w:type="dxa"/>
            <w:tcBorders/>
            <w:vAlign w:val="center"/>
          </w:tcPr>
          <w:p>
            <w:pPr>
              <w:pStyle w:val="TableContents"/>
              <w:bidi w:val="0"/>
              <w:spacing w:before="0" w:after="283"/>
              <w:jc w:val="left"/>
              <w:rPr/>
            </w:pPr>
            <w:r>
              <w:rPr/>
              <w:t>Date of Notice</w:t>
            </w:r>
          </w:p>
        </w:tc>
        <w:tc>
          <w:tcPr>
            <w:tcW w:w="8474" w:type="dxa"/>
            <w:tcBorders/>
            <w:vAlign w:val="center"/>
          </w:tcPr>
          <w:p>
            <w:pPr>
              <w:pStyle w:val="TableContents"/>
              <w:bidi w:val="0"/>
              <w:spacing w:before="0" w:after="0"/>
              <w:jc w:val="left"/>
              <w:rPr/>
            </w:pPr>
            <w:r>
              <w:rPr/>
              <w:t>04/28/2025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1" w:type="dxa"/>
            <w:tcBorders/>
            <w:vAlign w:val="center"/>
          </w:tcPr>
          <w:p>
            <w:pPr>
              <w:pStyle w:val="TableContents"/>
              <w:bidi w:val="0"/>
              <w:spacing w:before="0" w:after="283"/>
              <w:jc w:val="left"/>
              <w:rPr/>
            </w:pPr>
            <w:r>
              <w:rPr/>
              <w:t>Signature</w:t>
            </w:r>
          </w:p>
        </w:tc>
        <w:tc>
          <w:tcPr>
            <w:tcW w:w="8474" w:type="dxa"/>
            <w:tcBorders/>
            <w:vAlign w:val="center"/>
          </w:tcPr>
          <w:p>
            <w:pPr>
              <w:pStyle w:val="TableContents"/>
              <w:bidi w:val="0"/>
              <w:spacing w:before="0" w:after="0"/>
              <w:jc w:val="left"/>
              <w:rPr/>
            </w:pPr>
            <w:r>
              <w:rPr/>
              <w:t>Maressia Rooks-Bailey, as duly authorized representative of Raymond James &amp; Associates, Inc., as attorney-in-fact for Shahal Khan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3114</Characters>
  <CharactersWithSpaces>3669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