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123013104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Fir Tree Capital Management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1300 Pennsylvania Ave NW, Suite 700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b, c) Names of Person Filing, Address of Principal Business Office,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auto"/>
        </w:rPr>
        <w:t>Fir Tree Capital Management LP</w:t>
      </w:r>
      <w:r>
        <w:rPr>
          <w:rFonts w:ascii="Times New Roman" w:cs="Times New Roman" w:eastAsia="Times New Roman" w:hAnsi="Times New Roman"/>
          <w:sz w:val="18"/>
          <w:szCs w:val="18"/>
          <w:color w:val="auto"/>
        </w:rPr>
        <w:t xml:space="preserve"> a Delaware limited partnership, located at 500 5th Avenue, 9th Floor, New York, New York 10110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Class A Common Stock, par value $0.0001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123013104</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right="2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September 30, 2024, is incorporated by reference to items (5) - (9) and (11) of the cover page for the Reporting Person.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663" w:right="3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 Tree Capital Management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Brian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Brian Meyer, General Counsel</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2024-11-14T11:55:22Z</dcterms:created>
  <dcterms:modified xsi:type="dcterms:W3CDTF">2024-11-14T11:55:22Z</dcterms:modified>
</cp:coreProperties>
</file>