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123013104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123013104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Meteora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947,411.00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947,411.00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947,411.00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123013104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 Mittal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947,411.00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947,411.00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947,411.00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23.08 %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BURTECH ACQUISITION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1300 Pennsylvania Ave NW, Suite 700, Washington, DC 20004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This statement is filed by: (i) Meteora Capital, LLC, a Delaware limited liability company ("Meteora Capital") with respect to the Common Stock (as defined in Item 2(d)) held by certain funds and managed accounts to which Meteora</w:t>
      </w:r>
    </w:p>
    <w:p>
      <w:pPr>
        <w:spacing w:after="0" w:line="1" w:lineRule="exact"/>
        <w:rPr>
          <w:sz w:val="20"/>
          <w:szCs w:val="20"/>
          <w:color w:val="auto"/>
        </w:rPr>
      </w:pPr>
    </w:p>
    <w:p>
      <w:pPr>
        <w:ind w:left="920" w:right="2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serves as investment manager (collectively, the "Meteora Funds"); and (ii) Vik Mittal, who serves as the Managing Member of Meteora Capital, with respect to the Common Stock held by the Meteora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Common Stock reported herein.</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for each of the Reporting Persons is: 1200 N Federal Hwy, #200, Boca Raton FL 33432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Meteora Capital is a Delaware limited liability company. Vik Mittal is a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123013104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947,411</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00"/>
          </w:cols>
          <w:pgMar w:left="360" w:top="111" w:right="43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23.08 %</w:t>
      </w:r>
    </w:p>
    <w:p>
      <w:pPr>
        <w:spacing w:after="0" w:line="45"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947,411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947,411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Meteora Capital,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Vik Mittal</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Vik Mittal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Vik Mittal</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Vik Mittal</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Vik Mittal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Exhibit I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February 14, 2025 Meteora Capital, LLC By: /s/ Vik Mittal Vik Mittal |</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Managing Member Vik Mittal By: /s/ Vik Mittal Vik Mittal | Managing Member</w:t>
      </w:r>
    </w:p>
    <w:sectPr>
      <w:pgSz w:w="11900" w:h="16838" w:orient="portrait"/>
      <w:cols w:equalWidth="0" w:num="1">
        <w:col w:w="10099"/>
      </w:cols>
      <w:pgMar w:left="3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2025-02-14T09:51:31Z</dcterms:created>
  <dcterms:modified xsi:type="dcterms:W3CDTF">2025-02-14T09:51:31Z</dcterms:modified>
</cp:coreProperties>
</file>