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330522-1_pre14a.htm"/>
      <w:bookmarkStart w:id="1" w:name="kstm23305221_pre14a"/>
      <w:bookmarkEnd w:id="0"/>
      <w:bookmarkEnd w:id="1"/>
      <w:r>
        <w:rPr>
          <w:caps w:val="false"/>
          <w:smallCaps w:val="false"/>
          <w:color w:val="000000"/>
        </w:rPr>
        <w:t>​</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(Rule 14a-101)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INFORMATION REQUIRED IN PROXY STATEMENT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Proxy Statement Pursuant to Section 14(a) of the</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Exchange Act of 1934</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the use of the Commission only (as permitted by Rule 14a-6(e)(2)) </w:t>
      </w:r>
      <w:r>
        <mc:AlternateContent>
          <mc:Choice Requires="wps">
            <w:drawing>
              <wp:anchor behindDoc="0" distT="1016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§210.14a-12 </w:t>
      </w:r>
      <w:r>
        <mc:AlternateContent>
          <mc:Choice Requires="wps">
            <w:drawing>
              <wp:anchor behindDoc="0" distT="1016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BURTECH ACQUISITION CORP. </w:t>
      </w:r>
    </w:p>
    <w:p>
      <w:pPr>
        <w:pStyle w:val="TextBody"/>
        <w:bidi w:val="0"/>
        <w:spacing w:before="2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of Registrant as Specified in its Charter)</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6"/>
          <w:sz w:val="20"/>
        </w:rPr>
        <w:t xml:space="preserve"> </w:t>
      </w:r>
    </w:p>
    <w:p>
      <w:pPr>
        <w:pStyle w:val="TextBody"/>
        <w:bidi w:val="0"/>
        <w:spacing w:before="30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below per Exchange Act Rules 14a-6(i)(1) and 0-11.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41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BE HELD DECEMBER [*], 2023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BURTECH ACQUISITION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behalf of the Board of Directors of BurTech Acquisition Corp. (the “</w:t>
      </w: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u w:val="single"/>
        </w:rPr>
        <w:t>BurTech</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u w:val="single"/>
        </w:rPr>
        <w:t>we</w:t>
      </w:r>
      <w:r>
        <w:rPr>
          <w:rFonts w:ascii="Times New Roman;Times;serif" w:hAnsi="Times New Roman;Times;serif"/>
          <w:b w:val="false"/>
          <w:i w:val="false"/>
          <w:caps w:val="false"/>
          <w:smallCaps w:val="false"/>
          <w:color w:val="000000"/>
          <w:spacing w:val="4"/>
          <w:sz w:val="20"/>
        </w:rPr>
        <w:t>”), I invite you to attend our Special Meeting of Stockholders (the “</w:t>
      </w:r>
      <w:r>
        <w:rPr>
          <w:rFonts w:ascii="Times New Roman;Times;serif" w:hAnsi="Times New Roman;Times;serif"/>
          <w:b/>
          <w:i w:val="false"/>
          <w:caps w:val="false"/>
          <w:smallCaps w:val="false"/>
          <w:color w:val="000000"/>
          <w:spacing w:val="-4"/>
          <w:sz w:val="20"/>
          <w:u w:val="single"/>
        </w:rPr>
        <w:t>Special Meeting</w:t>
      </w:r>
      <w:r>
        <w:rPr>
          <w:rFonts w:ascii="Times New Roman;Times;serif" w:hAnsi="Times New Roman;Times;serif"/>
          <w:b w:val="false"/>
          <w:i w:val="false"/>
          <w:caps w:val="false"/>
          <w:smallCaps w:val="false"/>
          <w:color w:val="000000"/>
          <w:spacing w:val="4"/>
          <w:sz w:val="20"/>
        </w:rPr>
        <w:t xml:space="preserve">”). We hope you can join us. The Special Meeting will be held at 11:30 a.m. Eastern Time on December 11, 2023. Due to the COVID-19 pandemic, BurTech will be holding the Special Meeting via teleconference using the following dial-in information: </w:t>
      </w:r>
    </w:p>
    <w:tbl>
      <w:tblPr>
        <w:tblW w:w="4220" w:type="dxa"/>
        <w:jc w:val="left"/>
        <w:tblInd w:w="1393" w:type="dxa"/>
        <w:tblLayout w:type="fixed"/>
        <w:tblCellMar>
          <w:top w:w="0" w:type="dxa"/>
          <w:left w:w="0" w:type="dxa"/>
          <w:bottom w:w="0" w:type="dxa"/>
          <w:right w:w="0" w:type="dxa"/>
        </w:tblCellMar>
      </w:tblPr>
      <w:tblGrid>
        <w:gridCol w:w="124"/>
        <w:gridCol w:w="1861"/>
        <w:gridCol w:w="109"/>
        <w:gridCol w:w="109"/>
        <w:gridCol w:w="1863"/>
        <w:gridCol w:w="154"/>
      </w:tblGrid>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pPr>
            <w:r>
              <w:rPr>
                <w:spacing w:val="4"/>
              </w:rPr>
              <w:t>US Toll Free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1 800-450-7155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pPr>
            <w:r>
              <w:rPr>
                <w:spacing w:val="4"/>
              </w:rPr>
              <w:t>International Toll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+1 857-999-9155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pPr>
            <w:r>
              <w:rPr>
                <w:spacing w:val="4"/>
              </w:rPr>
              <w:t>Conference ID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0728075#</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of Special Meeting of Stockholders, the Proxy Statement and the proxy card accompany this letter are also available at https://www.cstproxy.com/burtechacq/2023. We are first mailing these materials to our stockholders on or about November 27,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the enclosed Proxy Statement, the purpose of the Special Meeting is to consider and vote upon the following proposals: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Proposal 1 — A proposal to amend BurTech’s second amended and restated certificate of incorporation (the “</w:t>
      </w:r>
      <w:r>
        <w:rPr>
          <w:rFonts w:ascii="Times New Roman;Times;serif" w:hAnsi="Times New Roman;Times;serif"/>
          <w:b/>
          <w:i w:val="false"/>
          <w:caps w:val="false"/>
          <w:smallCaps w:val="false"/>
          <w:color w:val="000000"/>
          <w:spacing w:val="-4"/>
          <w:sz w:val="20"/>
          <w:u w:val="single"/>
        </w:rPr>
        <w:t>Charter</w:t>
      </w:r>
      <w:r>
        <w:rPr>
          <w:rFonts w:ascii="Times New Roman;Times;serif" w:hAnsi="Times New Roman;Times;serif"/>
          <w:b w:val="false"/>
          <w:i w:val="false"/>
          <w:caps w:val="false"/>
          <w:smallCaps w:val="false"/>
          <w:color w:val="000000"/>
          <w:spacing w:val="4"/>
          <w:sz w:val="20"/>
        </w:rPr>
        <w:t xml:space="preserve">”), to: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extend the date by which BurTech has to consummate a business combination up to twelve (12) times (the “</w:t>
      </w:r>
      <w:r>
        <w:rPr>
          <w:rFonts w:ascii="Times New Roman;Times;serif" w:hAnsi="Times New Roman;Times;serif"/>
          <w:b/>
          <w:i w:val="false"/>
          <w:caps w:val="false"/>
          <w:smallCaps w:val="false"/>
          <w:color w:val="000000"/>
          <w:spacing w:val="-4"/>
          <w:sz w:val="20"/>
          <w:u w:val="single"/>
        </w:rPr>
        <w:t>Charter Amendment</w:t>
      </w:r>
      <w:r>
        <w:rPr>
          <w:rFonts w:ascii="Times New Roman;Times;serif" w:hAnsi="Times New Roman;Times;serif"/>
          <w:b w:val="false"/>
          <w:i w:val="false"/>
          <w:caps w:val="false"/>
          <w:smallCaps w:val="false"/>
          <w:color w:val="000000"/>
          <w:spacing w:val="4"/>
          <w:sz w:val="20"/>
        </w:rPr>
        <w:t>”), each such extension for an additional one (1) month period (each an “</w:t>
      </w:r>
      <w:r>
        <w:rPr>
          <w:rFonts w:ascii="Times New Roman;Times;serif" w:hAnsi="Times New Roman;Times;serif"/>
          <w:b/>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from December 15, 2023 to December 15, 2024 (such date actually extended being referred to as the “</w:t>
      </w:r>
      <w:r>
        <w:rPr>
          <w:rFonts w:ascii="Times New Roman;Times;serif" w:hAnsi="Times New Roman;Times;serif"/>
          <w:b/>
          <w:i w:val="false"/>
          <w:caps w:val="false"/>
          <w:smallCaps w:val="false"/>
          <w:color w:val="000000"/>
          <w:spacing w:val="-4"/>
          <w:sz w:val="20"/>
          <w:u w:val="single"/>
        </w:rPr>
        <w:t>Extended Termination Date</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to change Section 4.3 (b)(i) of the Charter to allow the holders of shares of Class B common stock, $0.0001 par value per share (the “</w:t>
      </w:r>
      <w:r>
        <w:rPr>
          <w:rFonts w:ascii="Times New Roman;Times;serif" w:hAnsi="Times New Roman;Times;serif"/>
          <w:b/>
          <w:i w:val="false"/>
          <w:caps w:val="false"/>
          <w:smallCaps w:val="false"/>
          <w:color w:val="000000"/>
          <w:spacing w:val="-4"/>
          <w:sz w:val="20"/>
          <w:u w:val="single"/>
        </w:rPr>
        <w:t>Class B common stock</w:t>
      </w:r>
      <w:r>
        <w:rPr>
          <w:rFonts w:ascii="Times New Roman;Times;serif" w:hAnsi="Times New Roman;Times;serif"/>
          <w:b w:val="false"/>
          <w:i w:val="false"/>
          <w:caps w:val="false"/>
          <w:smallCaps w:val="false"/>
          <w:color w:val="000000"/>
          <w:spacing w:val="4"/>
          <w:sz w:val="20"/>
        </w:rPr>
        <w:t>”), to convert their shares of Class B common stock to shares of Class A common stock, $0.0001 par value per share(the “</w:t>
      </w:r>
      <w:r>
        <w:rPr>
          <w:rFonts w:ascii="Times New Roman;Times;serif" w:hAnsi="Times New Roman;Times;serif"/>
          <w:b/>
          <w:i w:val="false"/>
          <w:caps w:val="false"/>
          <w:smallCaps w:val="false"/>
          <w:color w:val="000000"/>
          <w:spacing w:val="-4"/>
          <w:sz w:val="20"/>
          <w:u w:val="single"/>
        </w:rPr>
        <w:t>Class A common stock</w:t>
      </w:r>
      <w:r>
        <w:rPr>
          <w:rFonts w:ascii="Times New Roman;Times;serif" w:hAnsi="Times New Roman;Times;serif"/>
          <w:b w:val="false"/>
          <w:i w:val="false"/>
          <w:caps w:val="false"/>
          <w:smallCaps w:val="false"/>
          <w:color w:val="000000"/>
          <w:spacing w:val="4"/>
          <w:sz w:val="20"/>
        </w:rPr>
        <w:t>”), at the option of the holder (the “</w:t>
      </w:r>
      <w:r>
        <w:rPr>
          <w:rFonts w:ascii="Times New Roman;Times;serif" w:hAnsi="Times New Roman;Times;serif"/>
          <w:b/>
          <w:i w:val="false"/>
          <w:caps w:val="false"/>
          <w:smallCaps w:val="false"/>
          <w:color w:val="000000"/>
          <w:spacing w:val="-4"/>
          <w:sz w:val="20"/>
          <w:u w:val="single"/>
        </w:rPr>
        <w:t>Class B Share Amendment</w:t>
      </w:r>
      <w:r>
        <w:rPr>
          <w:rFonts w:ascii="Times New Roman;Times;serif" w:hAnsi="Times New Roman;Times;serif"/>
          <w:b w:val="false"/>
          <w:i w:val="false"/>
          <w:caps w:val="false"/>
          <w:smallCaps w:val="false"/>
          <w:color w:val="000000"/>
          <w:spacing w:val="4"/>
          <w:sz w:val="20"/>
        </w:rPr>
        <w:t>”). We refer to these proposals as the “</w:t>
      </w:r>
      <w:r>
        <w:rPr>
          <w:rFonts w:ascii="Times New Roman;Times;serif" w:hAnsi="Times New Roman;Times;serif"/>
          <w:b/>
          <w:i w:val="false"/>
          <w:caps w:val="false"/>
          <w:smallCaps w:val="false"/>
          <w:color w:val="000000"/>
          <w:spacing w:val="-4"/>
          <w:sz w:val="20"/>
          <w:u w:val="single"/>
        </w:rPr>
        <w:t>Charter Amendment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u w:val="single"/>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u w:val="single"/>
        </w:rPr>
        <w:t>Trustee</w:t>
      </w:r>
      <w:r>
        <w:rPr>
          <w:rFonts w:ascii="Times New Roman;Times;serif" w:hAnsi="Times New Roman;Times;serif"/>
          <w:b w:val="false"/>
          <w:i w:val="false"/>
          <w:caps w:val="false"/>
          <w:smallCaps w:val="false"/>
          <w:color w:val="000000"/>
          <w:spacing w:val="4"/>
          <w:sz w:val="20"/>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Times;serif" w:hAnsi="Times New Roman;Times;serif"/>
          <w:b/>
          <w:i w:val="false"/>
          <w:caps w:val="false"/>
          <w:smallCaps w:val="false"/>
          <w:color w:val="000000"/>
          <w:spacing w:val="-4"/>
          <w:sz w:val="20"/>
          <w:u w:val="single"/>
        </w:rPr>
        <w:t>Extension Payment</w:t>
      </w:r>
      <w:r>
        <w:rPr>
          <w:rFonts w:ascii="Times New Roman;Times;serif" w:hAnsi="Times New Roman;Times;serif"/>
          <w:b w:val="false"/>
          <w:i w:val="false"/>
          <w:caps w:val="false"/>
          <w:smallCaps w:val="false"/>
          <w:color w:val="000000"/>
          <w:spacing w:val="4"/>
          <w:sz w:val="20"/>
        </w:rPr>
        <w:t>”) for each one-month Extension (or up to an aggregate of $1,500,000 for the total twelve-month period), (the “</w:t>
      </w:r>
      <w:r>
        <w:rPr>
          <w:rFonts w:ascii="Times New Roman;Times;serif" w:hAnsi="Times New Roman;Times;serif"/>
          <w:b/>
          <w:i w:val="false"/>
          <w:caps w:val="false"/>
          <w:smallCaps w:val="false"/>
          <w:color w:val="000000"/>
          <w:spacing w:val="-4"/>
          <w:sz w:val="20"/>
          <w:u w:val="single"/>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u w:val="single"/>
        </w:rPr>
        <w:t>Trust Amendment Proposal</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Proposal 3 — A proposal to direct the chairman of the Special Meeting to adjourn the Special Meeting to a later date or dates (the “</w:t>
      </w:r>
      <w:r>
        <w:rPr>
          <w:rFonts w:ascii="Times New Roman;Times;serif" w:hAnsi="Times New Roman;Times;serif"/>
          <w:b/>
          <w:i w:val="false"/>
          <w:caps w:val="false"/>
          <w:smallCaps w:val="false"/>
          <w:color w:val="000000"/>
          <w:spacing w:val="-4"/>
          <w:sz w:val="20"/>
          <w:u w:val="single"/>
        </w:rPr>
        <w:t>Adjournment</w:t>
      </w:r>
      <w:r>
        <w:rPr>
          <w:rFonts w:ascii="Times New Roman;Times;serif" w:hAnsi="Times New Roman;Times;serif"/>
          <w:b w:val="false"/>
          <w:i w:val="false"/>
          <w:caps w:val="false"/>
          <w:smallCaps w:val="false"/>
          <w:color w:val="000000"/>
          <w:spacing w:val="4"/>
          <w:sz w:val="20"/>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u w:val="single"/>
        </w:rPr>
        <w:t>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the Company has identified a target for a potential business combination target company (the “</w:t>
      </w:r>
      <w:r>
        <w:rPr>
          <w:rFonts w:ascii="Times New Roman;Times;serif" w:hAnsi="Times New Roman;Times;serif"/>
          <w:b/>
          <w:i w:val="false"/>
          <w:caps w:val="false"/>
          <w:smallCaps w:val="false"/>
          <w:color w:val="000000"/>
          <w:spacing w:val="-4"/>
          <w:sz w:val="20"/>
          <w:u w:val="single"/>
        </w:rPr>
        <w:t>Target</w:t>
      </w:r>
      <w:r>
        <w:rPr>
          <w:rFonts w:ascii="Times New Roman;Times;serif" w:hAnsi="Times New Roman;Times;serif"/>
          <w:b w:val="false"/>
          <w:i w:val="false"/>
          <w:caps w:val="false"/>
          <w:smallCaps w:val="false"/>
          <w:color w:val="000000"/>
          <w:spacing w:val="4"/>
          <w:sz w:val="20"/>
        </w:rPr>
        <w:t>”) for its initial business combination (the “</w:t>
      </w:r>
      <w:r>
        <w:rPr>
          <w:rFonts w:ascii="Times New Roman;Times;serif" w:hAnsi="Times New Roman;Times;serif"/>
          <w:b/>
          <w:i w:val="false"/>
          <w:caps w:val="false"/>
          <w:smallCaps w:val="false"/>
          <w:color w:val="000000"/>
          <w:spacing w:val="-4"/>
          <w:sz w:val="20"/>
          <w:u w:val="single"/>
        </w:rPr>
        <w:t>Initial Business Combination</w:t>
      </w:r>
      <w:r>
        <w:rPr>
          <w:rFonts w:ascii="Times New Roman;Times;serif" w:hAnsi="Times New Roman;Times;serif"/>
          <w:b w:val="false"/>
          <w:i w:val="false"/>
          <w:caps w:val="false"/>
          <w:smallCaps w:val="false"/>
          <w:color w:val="000000"/>
          <w:spacing w:val="4"/>
          <w:sz w:val="20"/>
        </w:rPr>
        <w:t xml:space="preserve">”), the parties have not yet entered into a definitive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Charter Amendment Proposals and the Trust Amendment Proposal is to allow the Company additional time to complete an Initial Business Combination. The Company’s prospectus for its initial public offering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and its Charter provide that the Company has until December 15, 2023 (the “</w:t>
      </w:r>
      <w:r>
        <w:rPr>
          <w:rFonts w:ascii="Times New Roman;Times;serif" w:hAnsi="Times New Roman;Times;serif"/>
          <w:b/>
          <w:i w:val="false"/>
          <w:caps w:val="false"/>
          <w:smallCaps w:val="false"/>
          <w:color w:val="000000"/>
          <w:spacing w:val="-4"/>
          <w:sz w:val="20"/>
          <w:u w:val="single"/>
        </w:rPr>
        <w:t>Original Termination Date</w:t>
      </w:r>
      <w:r>
        <w:rPr>
          <w:rFonts w:ascii="Times New Roman;Times;serif" w:hAnsi="Times New Roman;Times;serif"/>
          <w:b w:val="false"/>
          <w:i w:val="false"/>
          <w:caps w:val="false"/>
          <w:smallCaps w:val="false"/>
          <w:color w:val="000000"/>
          <w:spacing w:val="4"/>
          <w:sz w:val="20"/>
        </w:rPr>
        <w:t>”) to complete an initial business combination. There is not sufficient time before December 15, 2023 for the Company to complete the Initial Business Combination given the projected timetable or filing with the Securities and Exchange Commission (“SEC”) a registration statement under the Securities Act of 1933 on Form S-4 (the “</w:t>
      </w:r>
      <w:r>
        <w:rPr>
          <w:rFonts w:ascii="Times New Roman;Times;serif" w:hAnsi="Times New Roman;Times;serif"/>
          <w:b/>
          <w:i w:val="false"/>
          <w:caps w:val="false"/>
          <w:smallCaps w:val="false"/>
          <w:color w:val="000000"/>
          <w:spacing w:val="-4"/>
          <w:sz w:val="20"/>
        </w:rPr>
        <w:t>Initial Business Combination Registration Statement</w:t>
      </w:r>
      <w:r>
        <w:rPr>
          <w:rFonts w:ascii="Times New Roman;Times;serif" w:hAnsi="Times New Roman;Times;serif"/>
          <w:b w:val="false"/>
          <w:i w:val="false"/>
          <w:caps w:val="false"/>
          <w:smallCaps w:val="false"/>
          <w:color w:val="000000"/>
          <w:spacing w:val="4"/>
          <w:sz w:val="20"/>
        </w:rPr>
        <w:t xml:space="preserve">”), and having it declared effective prior to holding a Special Meeting of the Company to consider any Initial Business Combination. Accordingly, the Board has determined that it is in the best interests of our stockholders to extend the date that the Company has to consummate an initial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Company would have up to an additional twelve months after the Original Termination Date to consummate an Initial Business Combination until December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closing of the Company’s IPO, approximately $292.2 million was placed in a trust account (“</w:t>
      </w:r>
      <w:r>
        <w:rPr>
          <w:rFonts w:ascii="Times New Roman;Times;serif" w:hAnsi="Times New Roman;Times;serif"/>
          <w:b/>
          <w:i w:val="false"/>
          <w:caps w:val="false"/>
          <w:smallCaps w:val="false"/>
          <w:color w:val="000000"/>
          <w:spacing w:val="-4"/>
          <w:sz w:val="20"/>
          <w:u w:val="single"/>
        </w:rPr>
        <w:t>Trust Account</w:t>
      </w:r>
      <w:r>
        <w:rPr>
          <w:rFonts w:ascii="Times New Roman;Times;serif" w:hAnsi="Times New Roman;Times;serif"/>
          <w:b w:val="false"/>
          <w:i w:val="false"/>
          <w:caps w:val="false"/>
          <w:smallCaps w:val="false"/>
          <w:color w:val="000000"/>
          <w:spacing w:val="4"/>
          <w:sz w:val="20"/>
        </w:rPr>
        <w:t xml:space="preserve">”) located in the United States with Continental Stock Transfer &amp; Trust Company acting as trustee, and held as cash or invested only in U.S. government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xml:space="preserve">”), the Company’s stockholders approved (i) a proposal to amend its amended and restated certificate of incorporation, and (ii) a proposal to amend the Management Trust Agreement with the Transfer Agent, to extend the date by which it has to consummate a business combination until December 15,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FUNDS HELD IN THE COMPANY’S TRUST ACCOUNT, INCLUDING ANY INTEREST THEREON, WILL NOT BE USED TO PAY FOR ANY EXCISE TAX LIABILITIES WITH RESPECT TO ANY FUTURE REDEMPTIONS PRIOR TO OR IN CONNECTION WITH ANY EXTENSION, AN INITIAL BUSINESS COMBINATION OR THE LIQUIDATION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has fixed the close of business on November 16, 2023 as the record date for determining the Company’s stockholders entitled to receive notice of and to vote at the Special Meeting and any adjournment thereof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On the Record Date, there were 7,960,203 shares of Class A common stock, $0.0001 par value, (the “Class A </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and 9,487,500 shares of Class B common stock, par value $0.0001 per share (the “Class B common stock”),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The 6,630,703 public shares of Class A common stock are referred to as the “Public Shares.” Only holders of record of the Company’s Common Stock on the Record Date are entitled to have their votes counted at the Special Meeting or any adjournment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Charter Amendment Proposal, the Trust Amendment Proposal and the Adjournment Proposal are more fully described in the accompanying Proxy Statement. The purpose of the Charter Amendment Proposals and the Trust Amendment Proposal is to allow BurTech more time to complete its Initial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Charter and Trust Agreement provide that BurTech has only until December 15, 2023 to complete a business combination. If both the Charter Amendment Proposals and the Trust Amendment Proposal are approved, the Company will instead have the right to extend the time to consummate a business combination from December 15, 2023 on a month-to-month and as needed basis, until December 15,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Sponsor or any of its affiliates (the “</w:t>
      </w:r>
      <w:r>
        <w:rPr>
          <w:rFonts w:ascii="Times New Roman;Times;serif" w:hAnsi="Times New Roman;Times;serif"/>
          <w:b/>
          <w:i w:val="false"/>
          <w:caps w:val="false"/>
          <w:smallCaps w:val="false"/>
          <w:color w:val="000000"/>
          <w:spacing w:val="-4"/>
          <w:sz w:val="20"/>
          <w:u w:val="single"/>
        </w:rPr>
        <w:t>Contributors</w:t>
      </w:r>
      <w:r>
        <w:rPr>
          <w:rFonts w:ascii="Times New Roman;Times;serif" w:hAnsi="Times New Roman;Times;serif"/>
          <w:b w:val="false"/>
          <w:i w:val="false"/>
          <w:caps w:val="false"/>
          <w:smallCaps w:val="false"/>
          <w:color w:val="000000"/>
          <w:spacing w:val="4"/>
          <w:sz w:val="20"/>
        </w:rPr>
        <w:t>”) have agreed that if the Charter Amendment Proposals and the Trust Amendment Proposal are approved, they will contribute to the Trust Account the lower of $0.025 per non-redeemed share or $125,000 for each one-month Extension, paid on a month-to-month and as-needed basis, (each being referred to herein as a “</w:t>
      </w:r>
      <w:r>
        <w:rPr>
          <w:rFonts w:ascii="Times New Roman;Times;serif" w:hAnsi="Times New Roman;Times;serif"/>
          <w:b/>
          <w:i w:val="false"/>
          <w:caps w:val="false"/>
          <w:smallCaps w:val="false"/>
          <w:color w:val="000000"/>
          <w:spacing w:val="-4"/>
          <w:sz w:val="20"/>
          <w:u w:val="single"/>
        </w:rPr>
        <w:t>Contribution</w:t>
      </w:r>
      <w:r>
        <w:rPr>
          <w:rFonts w:ascii="Times New Roman;Times;serif" w:hAnsi="Times New Roman;Times;serif"/>
          <w:b w:val="false"/>
          <w:i w:val="false"/>
          <w:caps w:val="false"/>
          <w:smallCaps w:val="false"/>
          <w:color w:val="000000"/>
          <w:spacing w:val="4"/>
          <w:sz w:val="20"/>
        </w:rPr>
        <w:t xml:space="preserve">”), upon five days’ advance notice prior to the applicable deadlines, to extend the Combination Period for an additional one month period each time, for up to twelve (12) times, until December 15, 2024. Each Contribution will be deposited in the Trust Account within two business days prior to the beginning of the additional extension period. If the Company extends the time to complete a business combination to December 15, 2024, the Contributors would make aggregate Contributions in the amount of up to $1,500,000.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BurTech has until December 15, 2023 to complete the Business Combination. If the Business Combination is not completed prior to December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 In addition, if the Charter Amendment Proposals are approved, the holders of shares of Class B common stock have expressed an interest to convert such shares into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 is unable to complete its initial business combination by December 15, 2023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Complete a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pursuant to the Trust Agreement, as amended, and the Company’s Charter, if BurTech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complete its initial Business Combination by December 15, 2023, BurTech would cease all operations except for the purpose of winding up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Charter Amendment Proposals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an initial business combination by the Extended Termination Date, BurTech would then look to wind up the Company’s affairs and redeem 100% of the outstanding public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 public stockholders may elect (the “</w:t>
      </w:r>
      <w:r>
        <w:rPr>
          <w:rFonts w:ascii="Times New Roman;Times;serif" w:hAnsi="Times New Roman;Times;serif"/>
          <w:b/>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Proposals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 $[68] million of marketable securities as of November [*],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Times New Roman;Times;serif" w:hAnsi="Times New Roman;Times;serif"/>
          <w:b/>
          <w:i w:val="false"/>
          <w:caps w:val="false"/>
          <w:smallCaps w:val="false"/>
          <w:color w:val="000000"/>
          <w:spacing w:val="-4"/>
          <w:sz w:val="20"/>
          <w:u w:val="single"/>
        </w:rPr>
        <w:t>Founder Shares</w:t>
      </w:r>
      <w:r>
        <w:rPr>
          <w:rFonts w:ascii="Times New Roman;Times;serif" w:hAnsi="Times New Roman;Times;serif"/>
          <w:b w:val="false"/>
          <w:i w:val="false"/>
          <w:caps w:val="false"/>
          <w:smallCaps w:val="false"/>
          <w:color w:val="000000"/>
          <w:spacing w:val="4"/>
          <w:sz w:val="20"/>
        </w:rPr>
        <w:t>”, that were issued prior to our IPO and 898,250 shares of Class A common stock that were part of the private units purchased by our sponsor in a private placement which occurred simultaneously with the completion of the IPO (the “</w:t>
      </w:r>
      <w:r>
        <w:rPr>
          <w:rFonts w:ascii="Times New Roman;Times;serif" w:hAnsi="Times New Roman;Times;serif"/>
          <w:b/>
          <w:i w:val="false"/>
          <w:caps w:val="false"/>
          <w:smallCaps w:val="false"/>
          <w:color w:val="000000"/>
          <w:spacing w:val="-4"/>
          <w:sz w:val="20"/>
          <w:u w:val="single"/>
        </w:rPr>
        <w:t>Private Placement Shares</w:t>
      </w:r>
      <w:r>
        <w:rPr>
          <w:rFonts w:ascii="Times New Roman;Times;serif" w:hAnsi="Times New Roman;Times;serif"/>
          <w:b w:val="false"/>
          <w:i w:val="false"/>
          <w:caps w:val="false"/>
          <w:smallCaps w:val="false"/>
          <w:color w:val="000000"/>
          <w:spacing w:val="4"/>
          <w:sz w:val="20"/>
        </w:rPr>
        <w:t xml:space="preserve">”). In addition, if the Charter Amendment Proposals are approved, the holders of shares of Class B common stock have expressed an interest to convert such shares into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u w:val="single"/>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u w:val="single"/>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 2023, there was approximately $68 million in the Trust Account. If the Charter Amendment Proposals and the Trust Amendment Proposal are approved and the Extension Termination Date is extended to December 15, 2024,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2023 was $10.**.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and the Adjournment proposals are not approved, and we do not consummate a business combination by December 15, 2023, as contemplated by our IPO prospectus and in accordance with our Charter and the Trust Agreement, we will (i) cease all operations except for the purpose of winding up, (ii) as promptly as reasonably possible but not more than ten business days thereafter, redeem 100% of the outstanding public shares of Class A common stock, at a per- 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has fixed the close of business on November 16, 2023 as the date for determining the Company stockholders entitled to receive notice of and vote at the Special Meeting and any adjournment thereof.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 of record of the Company’s common stock on that date are entitled to have their votes counted at the Special Meeting or any adjournment thereof.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of all relevant factors, the board of directors has determined that each of the proposals are advisable and recommends that you vote or give instruction to vote “FOR” such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Enclosed is the Proxy Statement containing detailed information concerning the Charter Amendment Proposal, the Trust Amendment Proposal and the Special Meeting. Whether or not you plan to attend the Special Meeting, we urge you to read this material carefully and vote your shares.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Shahal Khan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Shahal Khan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Chief Executive Officer</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 TO BE HELD ON DECEMBER 11,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November 27, 2023</w:t>
      </w:r>
      <w:r>
        <w:rPr>
          <w:rFonts w:ascii="Times New Roman;Times;serif" w:hAnsi="Times New Roman;Times;serif"/>
          <w:b w:val="false"/>
          <w:i w:val="false"/>
          <w:caps w:val="false"/>
          <w:smallCaps w:val="false"/>
          <w:color w:val="000000"/>
          <w:sz w:val="20"/>
        </w:rPr>
        <w:t>​</w:t>
      </w:r>
    </w:p>
    <w:p>
      <w:pPr>
        <w:pStyle w:val="TextBody"/>
        <w:bidi w:val="0"/>
        <w:spacing w:lineRule="atLeast" w:line="240" w:before="10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BurTech Acquisition Corp.: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that a Special Meeting of Stockholders (the “</w:t>
      </w:r>
      <w:r>
        <w:rPr>
          <w:rFonts w:ascii="Times New Roman;Times;serif" w:hAnsi="Times New Roman;Times;serif"/>
          <w:b/>
          <w:i w:val="false"/>
          <w:caps w:val="false"/>
          <w:smallCaps w:val="false"/>
          <w:color w:val="000000"/>
          <w:spacing w:val="-4"/>
          <w:sz w:val="20"/>
          <w:u w:val="single"/>
        </w:rPr>
        <w:t>Special Meeting</w:t>
      </w:r>
      <w:r>
        <w:rPr>
          <w:rFonts w:ascii="Times New Roman;Times;serif" w:hAnsi="Times New Roman;Times;serif"/>
          <w:b w:val="false"/>
          <w:i w:val="false"/>
          <w:caps w:val="false"/>
          <w:smallCaps w:val="false"/>
          <w:color w:val="000000"/>
          <w:spacing w:val="4"/>
          <w:sz w:val="20"/>
        </w:rPr>
        <w:t>”) of BurTech Acquisition Corp. (“</w:t>
      </w:r>
      <w:r>
        <w:rPr>
          <w:rFonts w:ascii="Times New Roman;Times;serif" w:hAnsi="Times New Roman;Times;serif"/>
          <w:b/>
          <w:i w:val="false"/>
          <w:caps w:val="false"/>
          <w:smallCaps w:val="false"/>
          <w:color w:val="000000"/>
          <w:spacing w:val="-4"/>
          <w:sz w:val="20"/>
          <w:u w:val="single"/>
        </w:rPr>
        <w:t>BurTech</w:t>
      </w:r>
      <w:r>
        <w:rPr>
          <w:rFonts w:ascii="Times New Roman;Times;serif" w:hAnsi="Times New Roman;Times;serif"/>
          <w:b w:val="false"/>
          <w:i w:val="false"/>
          <w:caps w:val="false"/>
          <w:smallCaps w:val="false"/>
          <w:color w:val="000000"/>
          <w:spacing w:val="4"/>
          <w:sz w:val="20"/>
        </w:rPr>
        <w:t xml:space="preserve">”), a Delaware corporation, will be held on December 11, 2023, at 11:30 a.m. Eastern Time. Due to the COVID-19 pandemic, the Company will be holding the Special Meeting via teleconference using the following dial-in information: </w:t>
      </w:r>
    </w:p>
    <w:tbl>
      <w:tblPr>
        <w:tblW w:w="4220" w:type="dxa"/>
        <w:jc w:val="left"/>
        <w:tblInd w:w="1393" w:type="dxa"/>
        <w:tblLayout w:type="fixed"/>
        <w:tblCellMar>
          <w:top w:w="0" w:type="dxa"/>
          <w:left w:w="0" w:type="dxa"/>
          <w:bottom w:w="0" w:type="dxa"/>
          <w:right w:w="0" w:type="dxa"/>
        </w:tblCellMar>
      </w:tblPr>
      <w:tblGrid>
        <w:gridCol w:w="124"/>
        <w:gridCol w:w="1861"/>
        <w:gridCol w:w="109"/>
        <w:gridCol w:w="109"/>
        <w:gridCol w:w="1863"/>
        <w:gridCol w:w="154"/>
      </w:tblGrid>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US Toll Free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1 800-450-7155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International Toll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+1 857-999-9155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Conference 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0728075#</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Special Meeting will be to consider and vote upon the following proposals: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proposal to amend BurTech’s second amended and restated certificate of incorporation (the “</w:t>
      </w:r>
      <w:r>
        <w:rPr>
          <w:rFonts w:ascii="Times New Roman;Times;serif" w:hAnsi="Times New Roman;Times;serif"/>
          <w:b/>
          <w:i w:val="false"/>
          <w:caps w:val="false"/>
          <w:smallCaps w:val="false"/>
          <w:color w:val="000000"/>
          <w:spacing w:val="-4"/>
          <w:sz w:val="20"/>
          <w:u w:val="single"/>
        </w:rPr>
        <w:t>Charter</w:t>
      </w:r>
      <w:r>
        <w:rPr>
          <w:rFonts w:ascii="Times New Roman;Times;serif" w:hAnsi="Times New Roman;Times;serif"/>
          <w:b w:val="false"/>
          <w:i w:val="false"/>
          <w:caps w:val="false"/>
          <w:smallCaps w:val="false"/>
          <w:color w:val="000000"/>
          <w:spacing w:val="4"/>
          <w:sz w:val="20"/>
        </w:rPr>
        <w:t xml:space="preserve">”), to: </w:t>
      </w:r>
      <w:r>
        <mc:AlternateContent>
          <mc:Choice Requires="wps">
            <w:drawing>
              <wp:anchor behindDoc="0" distT="6350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extend the date by which BurTech has to consummate a business combination up to twelve (12) times (the “</w:t>
      </w:r>
      <w:r>
        <w:rPr>
          <w:rFonts w:ascii="Times New Roman;Times;serif" w:hAnsi="Times New Roman;Times;serif"/>
          <w:b/>
          <w:i w:val="false"/>
          <w:caps w:val="false"/>
          <w:smallCaps w:val="false"/>
          <w:color w:val="000000"/>
          <w:spacing w:val="-4"/>
          <w:sz w:val="20"/>
          <w:u w:val="single"/>
        </w:rPr>
        <w:t>Charter Amendment</w:t>
      </w:r>
      <w:r>
        <w:rPr>
          <w:rFonts w:ascii="Times New Roman;Times;serif" w:hAnsi="Times New Roman;Times;serif"/>
          <w:b w:val="false"/>
          <w:i w:val="false"/>
          <w:caps w:val="false"/>
          <w:smallCaps w:val="false"/>
          <w:color w:val="000000"/>
          <w:spacing w:val="4"/>
          <w:sz w:val="20"/>
        </w:rPr>
        <w:t>”), each such extension for an additional one (1) month period (each an “</w:t>
      </w:r>
      <w:r>
        <w:rPr>
          <w:rFonts w:ascii="Times New Roman;Times;serif" w:hAnsi="Times New Roman;Times;serif"/>
          <w:b/>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from December 15, 2023 to December 15, 2024 (such date actually extended being referred to as the “</w:t>
      </w:r>
      <w:r>
        <w:rPr>
          <w:rFonts w:ascii="Times New Roman;Times;serif" w:hAnsi="Times New Roman;Times;serif"/>
          <w:b/>
          <w:i w:val="false"/>
          <w:caps w:val="false"/>
          <w:smallCaps w:val="false"/>
          <w:color w:val="000000"/>
          <w:spacing w:val="-4"/>
          <w:sz w:val="20"/>
          <w:u w:val="single"/>
        </w:rPr>
        <w:t>Extended Termination Date</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3500" distB="0" distL="508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5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change Section 4.3 (b)(i) of the Charter to allow the holders of shares of Class B common stock, $0.0001 par value per share (the “</w:t>
      </w:r>
      <w:r>
        <w:rPr>
          <w:rFonts w:ascii="Times New Roman;Times;serif" w:hAnsi="Times New Roman;Times;serif"/>
          <w:b/>
          <w:i w:val="false"/>
          <w:caps w:val="false"/>
          <w:smallCaps w:val="false"/>
          <w:color w:val="000000"/>
          <w:spacing w:val="-4"/>
          <w:sz w:val="20"/>
          <w:u w:val="single"/>
        </w:rPr>
        <w:t>Class B common stock</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to convert their shares of Class B Common Stock to shares of Class A common stock, $0.0001 par value per share(the “</w:t>
      </w:r>
      <w:r>
        <w:rPr>
          <w:rFonts w:ascii="Times New Roman;Times;serif" w:hAnsi="Times New Roman;Times;serif"/>
          <w:b/>
          <w:i w:val="false"/>
          <w:caps w:val="false"/>
          <w:smallCaps w:val="false"/>
          <w:color w:val="000000"/>
          <w:spacing w:val="-4"/>
          <w:sz w:val="20"/>
          <w:u w:val="single"/>
        </w:rPr>
        <w:t>Class A common stock</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at the option of the holder (the “</w:t>
      </w:r>
      <w:r>
        <w:rPr>
          <w:rFonts w:ascii="Times New Roman;Times;serif" w:hAnsi="Times New Roman;Times;serif"/>
          <w:b/>
          <w:i w:val="false"/>
          <w:caps w:val="false"/>
          <w:smallCaps w:val="false"/>
          <w:color w:val="000000"/>
          <w:spacing w:val="-4"/>
          <w:sz w:val="20"/>
          <w:u w:val="single"/>
        </w:rPr>
        <w:t>Class B Share Amendment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We refer to these proposals as the “</w:t>
      </w:r>
      <w:r>
        <w:rPr>
          <w:rFonts w:ascii="Times New Roman;Times;serif" w:hAnsi="Times New Roman;Times;serif"/>
          <w:b/>
          <w:i w:val="false"/>
          <w:caps w:val="false"/>
          <w:smallCaps w:val="false"/>
          <w:color w:val="000000"/>
          <w:spacing w:val="-4"/>
          <w:sz w:val="20"/>
          <w:u w:val="single"/>
        </w:rPr>
        <w:t>Charter Amendment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508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spacing w:val="4"/>
                              </w:rPr>
                              <w:t>(b)</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b/>
                        </w:rPr>
                      </w:pPr>
                      <w:r>
                        <w:rPr>
                          <w:b w:val="false"/>
                          <w:spacing w:val="4"/>
                        </w:rPr>
                        <w:t>(b)</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u w:val="single"/>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u w:val="single"/>
        </w:rPr>
        <w:t>Trustee</w:t>
      </w:r>
      <w:r>
        <w:rPr>
          <w:rFonts w:ascii="Times New Roman;Times;serif" w:hAnsi="Times New Roman;Times;serif"/>
          <w:b w:val="false"/>
          <w:i w:val="false"/>
          <w:caps w:val="false"/>
          <w:smallCaps w:val="false"/>
          <w:color w:val="000000"/>
          <w:spacing w:val="4"/>
          <w:sz w:val="20"/>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Times;serif" w:hAnsi="Times New Roman;Times;serif"/>
          <w:b/>
          <w:i w:val="false"/>
          <w:caps w:val="false"/>
          <w:smallCaps w:val="false"/>
          <w:color w:val="000000"/>
          <w:spacing w:val="-4"/>
          <w:sz w:val="20"/>
          <w:u w:val="single"/>
        </w:rPr>
        <w:t>Extension Payment</w:t>
      </w:r>
      <w:r>
        <w:rPr>
          <w:rFonts w:ascii="Times New Roman;Times;serif" w:hAnsi="Times New Roman;Times;serif"/>
          <w:b w:val="false"/>
          <w:i w:val="false"/>
          <w:caps w:val="false"/>
          <w:smallCaps w:val="false"/>
          <w:color w:val="000000"/>
          <w:spacing w:val="4"/>
          <w:sz w:val="20"/>
        </w:rPr>
        <w:t>”) for each one-month Extension (or up to an aggregate of $1,500,000 for the total twelve-month period), (the “</w:t>
      </w:r>
      <w:r>
        <w:rPr>
          <w:rFonts w:ascii="Times New Roman;Times;serif" w:hAnsi="Times New Roman;Times;serif"/>
          <w:b/>
          <w:i w:val="false"/>
          <w:caps w:val="false"/>
          <w:smallCaps w:val="false"/>
          <w:color w:val="000000"/>
          <w:spacing w:val="-4"/>
          <w:sz w:val="20"/>
          <w:u w:val="single"/>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u w:val="single"/>
        </w:rPr>
        <w:t>Trust Amendment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350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Times;serif" w:hAnsi="Times New Roman;Times;serif"/>
          <w:b/>
          <w:i w:val="false"/>
          <w:caps w:val="false"/>
          <w:smallCaps w:val="false"/>
          <w:color w:val="000000"/>
          <w:spacing w:val="-4"/>
          <w:sz w:val="20"/>
          <w:u w:val="single"/>
        </w:rPr>
        <w:t>Adjournment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350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act on such other matters as may properly come before the Special Meeting or any adjournment or adjournments thereof. </w:t>
      </w:r>
      <w:r>
        <mc:AlternateContent>
          <mc:Choice Requires="wps">
            <w:drawing>
              <wp:anchor behindDoc="0" distT="6350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fixed the close of business on November 16, 2023 as the record date for the Special Meeting and only holders of shares of record at that time will be entitled to notice of and to vote at the Special Meeting or any adjournment or adjournments thereof. </w:t>
      </w:r>
    </w:p>
    <w:tbl>
      <w:tblPr>
        <w:tblW w:w="4185" w:type="dxa"/>
        <w:jc w:val="left"/>
        <w:tblInd w:w="1393" w:type="dxa"/>
        <w:tblLayout w:type="fixed"/>
        <w:tblCellMar>
          <w:top w:w="0" w:type="dxa"/>
          <w:left w:w="0" w:type="dxa"/>
          <w:bottom w:w="0" w:type="dxa"/>
          <w:right w:w="0" w:type="dxa"/>
        </w:tblCellMar>
      </w:tblPr>
      <w:tblGrid>
        <w:gridCol w:w="124"/>
        <w:gridCol w:w="109"/>
        <w:gridCol w:w="109"/>
        <w:gridCol w:w="109"/>
        <w:gridCol w:w="358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0"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0" w:type="dxa"/>
            <w:tcBorders/>
            <w:vAlign w:val="center"/>
          </w:tcPr>
          <w:p>
            <w:pPr>
              <w:pStyle w:val="TableContents"/>
              <w:bidi w:val="0"/>
              <w:spacing w:before="0" w:after="0"/>
              <w:jc w:val="left"/>
              <w:rPr>
                <w:spacing w:val="4"/>
              </w:rPr>
            </w:pPr>
            <w:r>
              <w:rPr>
                <w:spacing w:val="4"/>
              </w:rPr>
              <w:t xml:space="preserve">/s/ Shahal Khan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York,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FOR THE SPECIAL MEETING OF STOCKHOLDERS TO BE HELD ON DECEMBER 11, 2023. THIS PROXY STATEMENT TO THE STOCKHOLDERS WILL BE AVAILABLE AT: https://www.cstproxy.com/burtechacq/2023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20004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PRELIMINARY PROXY STATEMENT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 BE HELD DECEMBER 11, 2023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FIRST MAILED ON OR ABOUT NOVEMBER 27,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enclosed proxy is solicited by the Board of Directors (the “</w:t>
      </w:r>
      <w:r>
        <w:rPr>
          <w:rFonts w:ascii="Times New Roman;Times;serif" w:hAnsi="Times New Roman;Times;serif"/>
          <w:b/>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of BurTech Acquisition Corp. (“</w:t>
      </w:r>
      <w:r>
        <w:rPr>
          <w:rFonts w:ascii="Times New Roman;Times;serif" w:hAnsi="Times New Roman;Times;serif"/>
          <w:b/>
          <w:i w:val="false"/>
          <w:caps w:val="false"/>
          <w:smallCaps w:val="false"/>
          <w:color w:val="000000"/>
          <w:spacing w:val="-4"/>
          <w:sz w:val="20"/>
          <w:u w:val="single"/>
        </w:rPr>
        <w:t>the 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u w:val="single"/>
        </w:rPr>
        <w:t>BurTech</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u w:val="single"/>
        </w:rPr>
        <w:t>we</w:t>
      </w:r>
      <w:r>
        <w:rPr>
          <w:rFonts w:ascii="Times New Roman;Times;serif" w:hAnsi="Times New Roman;Times;serif"/>
          <w:b w:val="false"/>
          <w:i w:val="false"/>
          <w:caps w:val="false"/>
          <w:smallCaps w:val="false"/>
          <w:color w:val="000000"/>
          <w:spacing w:val="4"/>
          <w:sz w:val="20"/>
        </w:rPr>
        <w:t xml:space="preserve">”), a Delaware corporation, in connection with the Special Meeting of Stockholders to be held on December 11, 2023 at 11:30 a.m. Eastern time for the purposes set forth in the accompanying Notice of Meeting. Due to the COVID-19 pandemic, BurTech will be holding the Special Meeting, and any adjournments thereof, via teleconference using the following dial-in information: </w:t>
      </w:r>
    </w:p>
    <w:tbl>
      <w:tblPr>
        <w:tblW w:w="4220" w:type="dxa"/>
        <w:jc w:val="left"/>
        <w:tblInd w:w="1393" w:type="dxa"/>
        <w:tblLayout w:type="fixed"/>
        <w:tblCellMar>
          <w:top w:w="0" w:type="dxa"/>
          <w:left w:w="0" w:type="dxa"/>
          <w:bottom w:w="0" w:type="dxa"/>
          <w:right w:w="0" w:type="dxa"/>
        </w:tblCellMar>
      </w:tblPr>
      <w:tblGrid>
        <w:gridCol w:w="124"/>
        <w:gridCol w:w="1861"/>
        <w:gridCol w:w="109"/>
        <w:gridCol w:w="109"/>
        <w:gridCol w:w="1863"/>
        <w:gridCol w:w="154"/>
      </w:tblGrid>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US Toll Free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1 800-450-7155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International Toll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+1 857-999-9155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Conference 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0728075#</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executive office of the Company is 1300 Pennsylvania Ave NW, Suite 700, Washington, DC 20004, and its telephone number, including area code, is (202) 600-5757.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you will be asked to consider and vote upon the following matters: </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1 — A proposal to amend BurTech’s second amended and restated certificate of incorporation (the “</w:t>
      </w:r>
      <w:r>
        <w:rPr>
          <w:rFonts w:ascii="Times New Roman;Times;serif" w:hAnsi="Times New Roman;Times;serif"/>
          <w:b/>
          <w:i w:val="false"/>
          <w:caps w:val="false"/>
          <w:smallCaps w:val="false"/>
          <w:color w:val="000000"/>
          <w:spacing w:val="-4"/>
          <w:sz w:val="20"/>
          <w:u w:val="single"/>
        </w:rPr>
        <w:t>Charter</w:t>
      </w:r>
      <w:r>
        <w:rPr>
          <w:rFonts w:ascii="Times New Roman;Times;serif" w:hAnsi="Times New Roman;Times;serif"/>
          <w:b w:val="false"/>
          <w:i w:val="false"/>
          <w:caps w:val="false"/>
          <w:smallCaps w:val="false"/>
          <w:color w:val="000000"/>
          <w:spacing w:val="4"/>
          <w:sz w:val="20"/>
        </w:rPr>
        <w:t xml:space="preserve">”), to: </w:t>
      </w:r>
      <w:r>
        <mc:AlternateContent>
          <mc:Choice Requires="wps">
            <w:drawing>
              <wp:anchor behindDoc="0" distT="6604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extend the date by which BurTech has to consummate a business combination up to twelve (12) times (the “</w:t>
      </w:r>
      <w:r>
        <w:rPr>
          <w:rFonts w:ascii="Times New Roman;Times;serif" w:hAnsi="Times New Roman;Times;serif"/>
          <w:b/>
          <w:i w:val="false"/>
          <w:caps w:val="false"/>
          <w:smallCaps w:val="false"/>
          <w:color w:val="000000"/>
          <w:spacing w:val="-4"/>
          <w:sz w:val="20"/>
          <w:u w:val="single"/>
        </w:rPr>
        <w:t>Charter Amendment</w:t>
      </w:r>
      <w:r>
        <w:rPr>
          <w:rFonts w:ascii="Times New Roman;Times;serif" w:hAnsi="Times New Roman;Times;serif"/>
          <w:b w:val="false"/>
          <w:i w:val="false"/>
          <w:caps w:val="false"/>
          <w:smallCaps w:val="false"/>
          <w:color w:val="000000"/>
          <w:spacing w:val="4"/>
          <w:sz w:val="20"/>
        </w:rPr>
        <w:t>”), each such extension for an additional one (1) month period (each an “</w:t>
      </w:r>
      <w:r>
        <w:rPr>
          <w:rFonts w:ascii="Times New Roman;Times;serif" w:hAnsi="Times New Roman;Times;serif"/>
          <w:b/>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from December 15, 2023 to December 15, 2024 (such date actually extended being referred to as the “</w:t>
      </w:r>
      <w:r>
        <w:rPr>
          <w:rFonts w:ascii="Times New Roman;Times;serif" w:hAnsi="Times New Roman;Times;serif"/>
          <w:b/>
          <w:i w:val="false"/>
          <w:caps w:val="false"/>
          <w:smallCaps w:val="false"/>
          <w:color w:val="000000"/>
          <w:spacing w:val="-4"/>
          <w:sz w:val="20"/>
          <w:u w:val="single"/>
        </w:rPr>
        <w:t>Extended Termination Date</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6040" distB="0" distL="508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change Section 4.3 (b)(i) of the Charter to allow the holders of shares of Class B common stock, $0.0001 par value per share (the “</w:t>
      </w:r>
      <w:r>
        <w:rPr>
          <w:rFonts w:ascii="Times New Roman;Times;serif" w:hAnsi="Times New Roman;Times;serif"/>
          <w:b/>
          <w:i w:val="false"/>
          <w:caps w:val="false"/>
          <w:smallCaps w:val="false"/>
          <w:color w:val="000000"/>
          <w:spacing w:val="-4"/>
          <w:sz w:val="20"/>
          <w:u w:val="single"/>
        </w:rPr>
        <w:t>Class B Common Stock</w:t>
      </w:r>
      <w:r>
        <w:rPr>
          <w:rFonts w:ascii="Times New Roman;Times;serif" w:hAnsi="Times New Roman;Times;serif"/>
          <w:b w:val="false"/>
          <w:i w:val="false"/>
          <w:caps w:val="false"/>
          <w:smallCaps w:val="false"/>
          <w:color w:val="000000"/>
          <w:spacing w:val="4"/>
          <w:sz w:val="20"/>
        </w:rPr>
        <w:t>”), to convert their shares of Class B common stock to shares of Class A common stock, $0.0001 par value per share (the “</w:t>
      </w:r>
      <w:r>
        <w:rPr>
          <w:rFonts w:ascii="Times New Roman;Times;serif" w:hAnsi="Times New Roman;Times;serif"/>
          <w:b/>
          <w:i w:val="false"/>
          <w:caps w:val="false"/>
          <w:smallCaps w:val="false"/>
          <w:color w:val="000000"/>
          <w:spacing w:val="-4"/>
          <w:sz w:val="20"/>
          <w:u w:val="single"/>
        </w:rPr>
        <w:t>Class A Common Stock</w:t>
      </w:r>
      <w:r>
        <w:rPr>
          <w:rFonts w:ascii="Times New Roman;Times;serif" w:hAnsi="Times New Roman;Times;serif"/>
          <w:b w:val="false"/>
          <w:i w:val="false"/>
          <w:caps w:val="false"/>
          <w:smallCaps w:val="false"/>
          <w:color w:val="000000"/>
          <w:spacing w:val="4"/>
          <w:sz w:val="20"/>
        </w:rPr>
        <w:t>”), at the option of the holder (the “</w:t>
      </w:r>
      <w:r>
        <w:rPr>
          <w:rFonts w:ascii="Times New Roman;Times;serif" w:hAnsi="Times New Roman;Times;serif"/>
          <w:b/>
          <w:i w:val="false"/>
          <w:caps w:val="false"/>
          <w:smallCaps w:val="false"/>
          <w:color w:val="000000"/>
          <w:spacing w:val="-4"/>
          <w:sz w:val="20"/>
          <w:u w:val="single"/>
        </w:rPr>
        <w:t>Class B Share Amendment</w:t>
      </w:r>
      <w:r>
        <w:rPr>
          <w:rFonts w:ascii="Times New Roman;Times;serif" w:hAnsi="Times New Roman;Times;serif"/>
          <w:b w:val="false"/>
          <w:i w:val="false"/>
          <w:caps w:val="false"/>
          <w:smallCaps w:val="false"/>
          <w:color w:val="000000"/>
          <w:spacing w:val="4"/>
          <w:sz w:val="20"/>
        </w:rPr>
        <w:t>”). We refer to these proposals as the “</w:t>
      </w:r>
      <w:r>
        <w:rPr>
          <w:rFonts w:ascii="Times New Roman;Times;serif" w:hAnsi="Times New Roman;Times;serif"/>
          <w:b/>
          <w:i w:val="false"/>
          <w:caps w:val="false"/>
          <w:smallCaps w:val="false"/>
          <w:color w:val="000000"/>
          <w:spacing w:val="-4"/>
          <w:sz w:val="20"/>
          <w:u w:val="single"/>
        </w:rPr>
        <w:t>Charter Amendment Proposals;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6040" distB="0" distL="508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2 — A proposal to amend BurTech’s investment management trust agreement, dated as of December 15, 2021 (the “</w:t>
      </w:r>
      <w:r>
        <w:rPr>
          <w:rFonts w:ascii="Times New Roman;Times;serif" w:hAnsi="Times New Roman;Times;serif"/>
          <w:b/>
          <w:i w:val="false"/>
          <w:caps w:val="false"/>
          <w:smallCaps w:val="false"/>
          <w:color w:val="000000"/>
          <w:spacing w:val="-4"/>
          <w:sz w:val="20"/>
          <w:u w:val="single"/>
        </w:rPr>
        <w:t>Trust Agreement</w:t>
      </w:r>
      <w:r>
        <w:rPr>
          <w:rFonts w:ascii="Times New Roman;Times;serif" w:hAnsi="Times New Roman;Times;serif"/>
          <w:b w:val="false"/>
          <w:i w:val="false"/>
          <w:caps w:val="false"/>
          <w:smallCaps w:val="false"/>
          <w:color w:val="000000"/>
          <w:spacing w:val="4"/>
          <w:sz w:val="20"/>
        </w:rPr>
        <w:t>”), by and between the Company and Continental Stock Transfer &amp; Trust Company (the “</w:t>
      </w:r>
      <w:r>
        <w:rPr>
          <w:rFonts w:ascii="Times New Roman;Times;serif" w:hAnsi="Times New Roman;Times;serif"/>
          <w:b/>
          <w:i w:val="false"/>
          <w:caps w:val="false"/>
          <w:smallCaps w:val="false"/>
          <w:color w:val="000000"/>
          <w:spacing w:val="-4"/>
          <w:sz w:val="20"/>
          <w:u w:val="single"/>
        </w:rPr>
        <w:t>Trustee</w:t>
      </w:r>
      <w:r>
        <w:rPr>
          <w:rFonts w:ascii="Times New Roman;Times;serif" w:hAnsi="Times New Roman;Times;serif"/>
          <w:b w:val="false"/>
          <w:i w:val="false"/>
          <w:caps w:val="false"/>
          <w:smallCaps w:val="false"/>
          <w:color w:val="000000"/>
          <w:spacing w:val="4"/>
          <w:sz w:val="20"/>
        </w:rPr>
        <w:t>”), allowing the Company to extend the Extended Termination Date another twelve (12) times, each such extension for an additional one (1) month period, until December 15, 2024, by depositing into the Trust Account the lesser of $0.025 per unredeemed share of Class A common stock or $125,000 (the “</w:t>
      </w:r>
      <w:r>
        <w:rPr>
          <w:rFonts w:ascii="Times New Roman;Times;serif" w:hAnsi="Times New Roman;Times;serif"/>
          <w:b/>
          <w:i w:val="false"/>
          <w:caps w:val="false"/>
          <w:smallCaps w:val="false"/>
          <w:color w:val="000000"/>
          <w:spacing w:val="-4"/>
          <w:sz w:val="20"/>
          <w:u w:val="single"/>
        </w:rPr>
        <w:t>Extension Payment</w:t>
      </w:r>
      <w:r>
        <w:rPr>
          <w:rFonts w:ascii="Times New Roman;Times;serif" w:hAnsi="Times New Roman;Times;serif"/>
          <w:b w:val="false"/>
          <w:i w:val="false"/>
          <w:caps w:val="false"/>
          <w:smallCaps w:val="false"/>
          <w:color w:val="000000"/>
          <w:spacing w:val="4"/>
          <w:sz w:val="20"/>
        </w:rPr>
        <w:t>”) for each one-month Extension (or up to an aggregate of $1,500,000 for the total twelve-month period), (the “</w:t>
      </w:r>
      <w:r>
        <w:rPr>
          <w:rFonts w:ascii="Times New Roman;Times;serif" w:hAnsi="Times New Roman;Times;serif"/>
          <w:b/>
          <w:i w:val="false"/>
          <w:caps w:val="false"/>
          <w:smallCaps w:val="false"/>
          <w:color w:val="000000"/>
          <w:spacing w:val="-4"/>
          <w:sz w:val="20"/>
          <w:u w:val="single"/>
        </w:rPr>
        <w:t>Trust Amendment</w:t>
      </w:r>
      <w:r>
        <w:rPr>
          <w:rFonts w:ascii="Times New Roman;Times;serif" w:hAnsi="Times New Roman;Times;serif"/>
          <w:b w:val="false"/>
          <w:i w:val="false"/>
          <w:caps w:val="false"/>
          <w:smallCaps w:val="false"/>
          <w:color w:val="000000"/>
          <w:spacing w:val="4"/>
          <w:sz w:val="20"/>
        </w:rPr>
        <w:t>”) (we refer to this proposal as the “</w:t>
      </w:r>
      <w:r>
        <w:rPr>
          <w:rFonts w:ascii="Times New Roman;Times;serif" w:hAnsi="Times New Roman;Times;serif"/>
          <w:b/>
          <w:i w:val="false"/>
          <w:caps w:val="false"/>
          <w:smallCaps w:val="false"/>
          <w:color w:val="000000"/>
          <w:spacing w:val="-4"/>
          <w:sz w:val="20"/>
          <w:u w:val="single"/>
        </w:rPr>
        <w:t>Trust Amendment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477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Times;serif" w:hAnsi="Times New Roman;Times;serif"/>
          <w:b/>
          <w:i w:val="false"/>
          <w:caps w:val="false"/>
          <w:smallCaps w:val="false"/>
          <w:color w:val="000000"/>
          <w:spacing w:val="-4"/>
          <w:sz w:val="20"/>
          <w:u w:val="single"/>
        </w:rPr>
        <w:t>Adjournment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477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act on such other matters as may properly come before the Special Meeting or any adjournment thereof. </w:t>
      </w:r>
      <w:r>
        <mc:AlternateContent>
          <mc:Choice Requires="wps">
            <w:drawing>
              <wp:anchor behindDoc="0" distT="6477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Charter Amendment Proposals and the Trust Amendment Proposal is to allow the Company additional time to find an appropriate company as a target in order to complete an Initial Business Combination. The Company’s prospectus for its IPO and its Charter provide that the Company has until December 15, 2023 (the “</w:t>
      </w:r>
      <w:r>
        <w:rPr>
          <w:rFonts w:ascii="Times New Roman;Times;serif" w:hAnsi="Times New Roman;Times;serif"/>
          <w:b/>
          <w:i w:val="false"/>
          <w:caps w:val="false"/>
          <w:smallCaps w:val="false"/>
          <w:color w:val="000000"/>
          <w:spacing w:val="-4"/>
          <w:sz w:val="20"/>
          <w:u w:val="single"/>
        </w:rPr>
        <w:t>Original Termination Date</w:t>
      </w:r>
      <w:r>
        <w:rPr>
          <w:rFonts w:ascii="Times New Roman;Times;serif" w:hAnsi="Times New Roman;Times;serif"/>
          <w:b w:val="false"/>
          <w:i w:val="false"/>
          <w:caps w:val="false"/>
          <w:smallCaps w:val="false"/>
          <w:color w:val="000000"/>
          <w:spacing w:val="4"/>
          <w:sz w:val="20"/>
        </w:rPr>
        <w:t>”) to complete an initial business combination. There is not sufficient time before December 15, 2023 for the Company to complete an Initial Business Combination given the projected timetable, to file a registration statement on Form S-4 under the Securities Act of 1933 (the “</w:t>
      </w:r>
      <w:r>
        <w:rPr>
          <w:rFonts w:ascii="Times New Roman;Times;serif" w:hAnsi="Times New Roman;Times;serif"/>
          <w:b/>
          <w:i w:val="false"/>
          <w:caps w:val="false"/>
          <w:smallCaps w:val="false"/>
          <w:color w:val="000000"/>
          <w:spacing w:val="-4"/>
          <w:sz w:val="20"/>
        </w:rPr>
        <w:t>Initial Business Combination Registration Statement</w:t>
      </w:r>
      <w:r>
        <w:rPr>
          <w:rFonts w:ascii="Times New Roman;Times;serif" w:hAnsi="Times New Roman;Times;serif"/>
          <w:b w:val="false"/>
          <w:i w:val="false"/>
          <w:caps w:val="false"/>
          <w:smallCaps w:val="false"/>
          <w:color w:val="000000"/>
          <w:spacing w:val="4"/>
          <w:sz w:val="20"/>
        </w:rPr>
        <w:t>”) with the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Company would have up to an additional twelve months after the Original Termination Date to consummate the Initial Business Combination until December 15, 2024.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closing of the Company’s IPO, approximately $292.2 million was placed in a trust account (“</w:t>
      </w:r>
      <w:r>
        <w:rPr>
          <w:rFonts w:ascii="Times New Roman;Times;serif" w:hAnsi="Times New Roman;Times;serif"/>
          <w:b/>
          <w:i w:val="false"/>
          <w:caps w:val="false"/>
          <w:smallCaps w:val="false"/>
          <w:color w:val="000000"/>
          <w:spacing w:val="-4"/>
          <w:sz w:val="20"/>
          <w:u w:val="single"/>
        </w:rPr>
        <w:t>Trust Account</w:t>
      </w:r>
      <w:r>
        <w:rPr>
          <w:rFonts w:ascii="Times New Roman;Times;serif" w:hAnsi="Times New Roman;Times;serif"/>
          <w:b w:val="false"/>
          <w:i w:val="false"/>
          <w:caps w:val="false"/>
          <w:smallCaps w:val="false"/>
          <w:color w:val="000000"/>
          <w:spacing w:val="4"/>
          <w:sz w:val="20"/>
        </w:rPr>
        <w:t xml:space="preserve">”) located in the United States with Continental Stock Transfer &amp; Trust Company acting as trustee, and held as cash or invested only in U.S. government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xml:space="preserve">”), the Company’s stockholders approved (i) a proposal to amend its amended and restated certificate of incorporation, and (ii) a proposal to amend the Management Trust Agreement with the Transfer Agent, to extend the date by which it has to consummate a business combination until December 15, 2023.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has fixed the close of business on November 16, 2023 as the record date for determining the Company’s stockholders entitled to receive notice of and to vote at the Special Meeting and any adjournment thereof (the “</w:t>
      </w:r>
      <w:r>
        <w:rPr>
          <w:rFonts w:ascii="Times New Roman;Times;serif" w:hAnsi="Times New Roman;Times;serif"/>
          <w:b/>
          <w:i w:val="false"/>
          <w:caps w:val="false"/>
          <w:smallCaps w:val="false"/>
          <w:color w:val="000000"/>
          <w:spacing w:val="-4"/>
          <w:sz w:val="20"/>
          <w:u w:val="single"/>
        </w:rPr>
        <w:t>Record Date</w:t>
      </w:r>
      <w:r>
        <w:rPr>
          <w:rFonts w:ascii="Times New Roman;Times;serif" w:hAnsi="Times New Roman;Times;serif"/>
          <w:b w:val="false"/>
          <w:i w:val="false"/>
          <w:caps w:val="false"/>
          <w:smallCaps w:val="false"/>
          <w:color w:val="000000"/>
          <w:spacing w:val="4"/>
          <w:sz w:val="20"/>
        </w:rPr>
        <w:t>”). On the Record Date, there were 7,960,203 shares of Class A common stock, $0.0001 par value, issued and outstanding, 6,630,703 of which are public shares (the “</w:t>
      </w:r>
      <w:r>
        <w:rPr>
          <w:rFonts w:ascii="Times New Roman;Times;serif" w:hAnsi="Times New Roman;Times;serif"/>
          <w:b/>
          <w:i w:val="false"/>
          <w:caps w:val="false"/>
          <w:smallCaps w:val="false"/>
          <w:color w:val="000000"/>
          <w:spacing w:val="-4"/>
          <w:sz w:val="20"/>
          <w:u w:val="single"/>
        </w:rPr>
        <w:t>Class A common stock</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u w:val="single"/>
        </w:rPr>
        <w:t>Public Shares</w:t>
      </w:r>
      <w:r>
        <w:rPr>
          <w:rFonts w:ascii="Times New Roman;Times;serif" w:hAnsi="Times New Roman;Times;serif"/>
          <w:b w:val="false"/>
          <w:i w:val="false"/>
          <w:caps w:val="false"/>
          <w:smallCaps w:val="false"/>
          <w:color w:val="000000"/>
          <w:spacing w:val="4"/>
          <w:sz w:val="20"/>
        </w:rPr>
        <w:t>”) and 9,487,500 shares of Class B common stock, par value $0.0001 per share, (the “</w:t>
      </w:r>
      <w:r>
        <w:rPr>
          <w:rFonts w:ascii="Times New Roman;Times;serif" w:hAnsi="Times New Roman;Times;serif"/>
          <w:b/>
          <w:i w:val="false"/>
          <w:caps w:val="false"/>
          <w:smallCaps w:val="false"/>
          <w:color w:val="000000"/>
          <w:spacing w:val="-4"/>
          <w:sz w:val="20"/>
          <w:u w:val="single"/>
        </w:rPr>
        <w:t>Class B common stock</w:t>
      </w:r>
      <w:r>
        <w:rPr>
          <w:rFonts w:ascii="Times New Roman;Times;serif" w:hAnsi="Times New Roman;Times;serif"/>
          <w:b w:val="false"/>
          <w:i w:val="false"/>
          <w:caps w:val="false"/>
          <w:smallCaps w:val="false"/>
          <w:color w:val="000000"/>
          <w:spacing w:val="4"/>
          <w:sz w:val="20"/>
        </w:rPr>
        <w:t>” and together referred to as the “</w:t>
      </w:r>
      <w:r>
        <w:rPr>
          <w:rFonts w:ascii="Times New Roman;Times;serif" w:hAnsi="Times New Roman;Times;serif"/>
          <w:b/>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issued and outstanding. Only holders of record of the Company’s Common Stock on the Record Date are entitled to have their votes counted at the Special Meeting or any adjournment thereof.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Sponsor, or any of its affiliates (the “</w:t>
      </w:r>
      <w:r>
        <w:rPr>
          <w:rFonts w:ascii="Times New Roman;Times;serif" w:hAnsi="Times New Roman;Times;serif"/>
          <w:b/>
          <w:i w:val="false"/>
          <w:caps w:val="false"/>
          <w:smallCaps w:val="false"/>
          <w:color w:val="000000"/>
          <w:spacing w:val="-4"/>
          <w:sz w:val="20"/>
          <w:u w:val="single"/>
        </w:rPr>
        <w:t>Contributors</w:t>
      </w:r>
      <w:r>
        <w:rPr>
          <w:rFonts w:ascii="Times New Roman;Times;serif" w:hAnsi="Times New Roman;Times;serif"/>
          <w:b w:val="false"/>
          <w:i w:val="false"/>
          <w:caps w:val="false"/>
          <w:smallCaps w:val="false"/>
          <w:color w:val="000000"/>
          <w:spacing w:val="4"/>
          <w:sz w:val="20"/>
        </w:rPr>
        <w:t xml:space="preserve">”) have agreed that if the Charter Amendment Proposals and the Trust Amendment Proposal are approved, they will contribute to the Trust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Account the lesser of $0.025 per unredeemed share of Class A common stock or $125,000 for each one-month Extension, paid on a month-to-month and as-needed basis, (each being referred to herein as a “</w:t>
      </w:r>
      <w:r>
        <w:rPr>
          <w:rFonts w:ascii="Times New Roman;Times;serif" w:hAnsi="Times New Roman;Times;serif"/>
          <w:b/>
          <w:i w:val="false"/>
          <w:caps w:val="false"/>
          <w:smallCaps w:val="false"/>
          <w:color w:val="000000"/>
          <w:spacing w:val="-4"/>
          <w:sz w:val="20"/>
          <w:u w:val="single"/>
        </w:rPr>
        <w:t>Contribution</w:t>
      </w:r>
      <w:r>
        <w:rPr>
          <w:rFonts w:ascii="Times New Roman;Times;serif" w:hAnsi="Times New Roman;Times;serif"/>
          <w:b w:val="false"/>
          <w:i w:val="false"/>
          <w:caps w:val="false"/>
          <w:smallCaps w:val="false"/>
          <w:color w:val="000000"/>
          <w:spacing w:val="4"/>
          <w:sz w:val="20"/>
        </w:rPr>
        <w:t xml:space="preserve">”), upon five days’ advance notice prior to the applicable deadlines, to extend the Combination Period for an additional one (1) month period each time, for up to twelve (12) times, until December 15, 2024. Each Contribution will be deposited in the Trust Account within two business days prior to the beginning of the additional extension period (or portion thereof), other than the first Contribution which will be made on the day of the approval of the Trust Amendment Proposal. If the Company extends the time to complete a business combination to December 15, 2024, the Contributors would make aggregate Contributions in the amount of $1,500,000.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Contributors will not make any Contribution unless the Charter Amendment Proposals and the Trust Amendment Proposal are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Charter Amendment Proposals and the Trust Amendment Proposal is to allow BurTech more time to complete its Initial Business Combination. BurTech’s Charter provides that BurTech has only until December 15, 2023 to complete a business combination.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Questions and Answers are only summaries of the matters they discuss. They do not contain all of the information that may be important to you. You should carefully read the entire document, including the annexes to this proxy statement.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being voted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being asked to consider and vote upon (x) a proposal to amend the Company’s Charter (such amendment, the “</w:t>
      </w:r>
      <w:r>
        <w:rPr>
          <w:rFonts w:ascii="Times New Roman;Times;serif" w:hAnsi="Times New Roman;Times;serif"/>
          <w:b/>
          <w:i w:val="false"/>
          <w:caps w:val="false"/>
          <w:smallCaps w:val="false"/>
          <w:color w:val="000000"/>
          <w:spacing w:val="-4"/>
          <w:sz w:val="20"/>
          <w:u w:val="single"/>
        </w:rPr>
        <w:t>Charter Amendment Proposal</w:t>
      </w:r>
      <w:r>
        <w:rPr>
          <w:rFonts w:ascii="Times New Roman;Times;serif" w:hAnsi="Times New Roman;Times;serif"/>
          <w:b w:val="false"/>
          <w:i w:val="false"/>
          <w:caps w:val="false"/>
          <w:smallCaps w:val="false"/>
          <w:color w:val="000000"/>
          <w:spacing w:val="4"/>
          <w:sz w:val="20"/>
        </w:rPr>
        <w:t>”) and to amend the Investment Management Trust Agreement (the “</w:t>
      </w:r>
      <w:r>
        <w:rPr>
          <w:rFonts w:ascii="Times New Roman;Times;serif" w:hAnsi="Times New Roman;Times;serif"/>
          <w:b/>
          <w:i w:val="false"/>
          <w:caps w:val="false"/>
          <w:smallCaps w:val="false"/>
          <w:color w:val="000000"/>
          <w:spacing w:val="-4"/>
          <w:sz w:val="20"/>
          <w:u w:val="single"/>
        </w:rPr>
        <w:t>Trust Amendment Proposal</w:t>
      </w:r>
      <w:r>
        <w:rPr>
          <w:rFonts w:ascii="Times New Roman;Times;serif" w:hAnsi="Times New Roman;Times;serif"/>
          <w:b w:val="false"/>
          <w:i w:val="false"/>
          <w:caps w:val="false"/>
          <w:smallCaps w:val="false"/>
          <w:color w:val="000000"/>
          <w:spacing w:val="4"/>
          <w:sz w:val="20"/>
        </w:rPr>
        <w:t>”) to allow the Board to extend the date to consummate a business combination on an as-needed, month-to-month basis, from December 15, 2023 to December 15, 2024 (the latest such date actually extended being referred to as the “</w:t>
      </w:r>
      <w:r>
        <w:rPr>
          <w:rFonts w:ascii="Times New Roman;Times;serif" w:hAnsi="Times New Roman;Times;serif"/>
          <w:b/>
          <w:i w:val="false"/>
          <w:caps w:val="false"/>
          <w:smallCaps w:val="false"/>
          <w:color w:val="000000"/>
          <w:spacing w:val="-4"/>
          <w:sz w:val="20"/>
          <w:u w:val="single"/>
        </w:rPr>
        <w:t>Extended Termination Date</w:t>
      </w:r>
      <w:r>
        <w:rPr>
          <w:rFonts w:ascii="Times New Roman;Times;serif" w:hAnsi="Times New Roman;Times;serif"/>
          <w:b w:val="false"/>
          <w:i w:val="false"/>
          <w:caps w:val="false"/>
          <w:smallCaps w:val="false"/>
          <w:color w:val="000000"/>
          <w:spacing w:val="4"/>
          <w:sz w:val="20"/>
        </w:rPr>
        <w:t xml:space="preserve">”),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 </w:t>
      </w:r>
      <w:r>
        <mc:AlternateContent>
          <mc:Choice Requires="wps">
            <w:drawing>
              <wp:anchor behindDoc="0" distT="6223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the Company proposing the Charter Amendment Proposals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and the underwriters’ exercise of over-allotment option on December 13, 2021. Simultaneously with the closing of the IPO and the exercise of </w:t>
      </w:r>
      <w:r>
        <mc:AlternateContent>
          <mc:Choice Requires="wps">
            <w:drawing>
              <wp:anchor behindDoc="0" distT="6223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exercise by the underwriter of its over-allotment option, the Company consummated the private placement for the sale of private units (“</w:t>
      </w:r>
      <w:r>
        <w:rPr>
          <w:rFonts w:ascii="Times New Roman;Times;serif" w:hAnsi="Times New Roman;Times;serif"/>
          <w:b/>
          <w:i w:val="false"/>
          <w:caps w:val="false"/>
          <w:smallCaps w:val="false"/>
          <w:color w:val="000000"/>
          <w:spacing w:val="-4"/>
          <w:sz w:val="20"/>
          <w:u w:val="single"/>
        </w:rPr>
        <w:t>Private Placement</w:t>
      </w:r>
      <w:r>
        <w:rPr>
          <w:rFonts w:ascii="Times New Roman;Times;serif" w:hAnsi="Times New Roman;Times;serif"/>
          <w:b w:val="false"/>
          <w:i w:val="false"/>
          <w:caps w:val="false"/>
          <w:smallCaps w:val="false"/>
          <w:color w:val="000000"/>
          <w:spacing w:val="4"/>
          <w:sz w:val="20"/>
        </w:rPr>
        <w:t>”) with BurTech LP, LLC (the “</w:t>
      </w:r>
      <w:r>
        <w:rPr>
          <w:rFonts w:ascii="Times New Roman;Times;serif" w:hAnsi="Times New Roman;Times;serif"/>
          <w:b/>
          <w:i w:val="false"/>
          <w:caps w:val="false"/>
          <w:smallCaps w:val="false"/>
          <w:color w:val="000000"/>
          <w:spacing w:val="-4"/>
          <w:sz w:val="20"/>
          <w:u w:val="single"/>
        </w:rPr>
        <w:t>Sponsor</w:t>
      </w:r>
      <w:r>
        <w:rPr>
          <w:rFonts w:ascii="Times New Roman;Times;serif" w:hAnsi="Times New Roman;Times;serif"/>
          <w:b w:val="false"/>
          <w:i w:val="false"/>
          <w:caps w:val="false"/>
          <w:smallCaps w:val="false"/>
          <w:color w:val="000000"/>
          <w:spacing w:val="4"/>
          <w:sz w:val="20"/>
        </w:rPr>
        <w:t>”) containing an aggregate of 898,250 shares of Class A common stock (the “</w:t>
      </w:r>
      <w:r>
        <w:rPr>
          <w:rFonts w:ascii="Times New Roman;Times;serif" w:hAnsi="Times New Roman;Times;serif"/>
          <w:b/>
          <w:i w:val="false"/>
          <w:caps w:val="false"/>
          <w:smallCaps w:val="false"/>
          <w:color w:val="000000"/>
          <w:spacing w:val="-4"/>
          <w:sz w:val="20"/>
          <w:u w:val="single"/>
        </w:rPr>
        <w:t>Private Placement Shares</w:t>
      </w:r>
      <w:r>
        <w:rPr>
          <w:rFonts w:ascii="Times New Roman;Times;serif" w:hAnsi="Times New Roman;Times;serif"/>
          <w:b w:val="false"/>
          <w:i w:val="false"/>
          <w:caps w:val="false"/>
          <w:smallCaps w:val="false"/>
          <w:color w:val="000000"/>
          <w:spacing w:val="4"/>
          <w:sz w:val="20"/>
        </w:rPr>
        <w:t>”). $291,812,500 from the net proceeds of the units sold in the IPO and the Private Placement was placed in a trust account maintained by Continental Stock Transfer &amp; Trust Company, acting as trustee (the “</w:t>
      </w:r>
      <w:r>
        <w:rPr>
          <w:rFonts w:ascii="Times New Roman;Times;serif" w:hAnsi="Times New Roman;Times;serif"/>
          <w:b/>
          <w:i w:val="false"/>
          <w:caps w:val="false"/>
          <w:smallCaps w:val="false"/>
          <w:color w:val="000000"/>
          <w:spacing w:val="-4"/>
          <w:sz w:val="20"/>
          <w:u w:val="single"/>
        </w:rPr>
        <w:t>Trust Account</w:t>
      </w:r>
      <w:r>
        <w:rPr>
          <w:rFonts w:ascii="Times New Roman;Times;serif" w:hAnsi="Times New Roman;Times;serif"/>
          <w:b w:val="false"/>
          <w:i w:val="false"/>
          <w:caps w:val="false"/>
          <w:smallCaps w:val="false"/>
          <w:color w:val="000000"/>
          <w:spacing w:val="4"/>
          <w:sz w:val="20"/>
        </w:rPr>
        <w:t>”) for the benefit of the persons holding Public Shares (“</w:t>
      </w:r>
      <w:r>
        <w:rPr>
          <w:rFonts w:ascii="Times New Roman;Times;serif" w:hAnsi="Times New Roman;Times;serif"/>
          <w:b/>
          <w:i w:val="false"/>
          <w:caps w:val="false"/>
          <w:smallCaps w:val="false"/>
          <w:color w:val="000000"/>
          <w:spacing w:val="-4"/>
          <w:sz w:val="20"/>
          <w:u w:val="single"/>
        </w:rPr>
        <w:t>Public 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xml:space="preserve">”), the Company’s stockholders approved (i) a proposal to amend its amended and restated certificate of incorporation, and (ii) a proposal to amend the Management Trust Agreement with the Transfer Agent, to extend the date by which it has to consummate a business combination until December 15, 2023.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Charter provides for the return of the IPO proceeds held in the trust account to the holders of Public Shares if there is no qualifying business combination(s) consummated on or before December 15, 2023. The Company has identified a potential business combination target company (the “</w:t>
      </w:r>
      <w:r>
        <w:rPr>
          <w:rFonts w:ascii="Times New Roman;Times;serif" w:hAnsi="Times New Roman;Times;serif"/>
          <w:b/>
          <w:i w:val="false"/>
          <w:caps w:val="false"/>
          <w:smallCaps w:val="false"/>
          <w:color w:val="000000"/>
          <w:spacing w:val="-4"/>
          <w:sz w:val="20"/>
          <w:u w:val="single"/>
        </w:rPr>
        <w:t>Target</w:t>
      </w:r>
      <w:r>
        <w:rPr>
          <w:rFonts w:ascii="Times New Roman;Times;serif" w:hAnsi="Times New Roman;Times;serif"/>
          <w:b w:val="false"/>
          <w:i w:val="false"/>
          <w:caps w:val="false"/>
          <w:smallCaps w:val="false"/>
          <w:color w:val="000000"/>
          <w:spacing w:val="4"/>
          <w:sz w:val="20"/>
        </w:rPr>
        <w:t>”) for an initial business combination (the “</w:t>
      </w:r>
      <w:r>
        <w:rPr>
          <w:rFonts w:ascii="Times New Roman;Times;serif" w:hAnsi="Times New Roman;Times;serif"/>
          <w:b/>
          <w:i w:val="false"/>
          <w:caps w:val="false"/>
          <w:smallCaps w:val="false"/>
          <w:color w:val="000000"/>
          <w:spacing w:val="-4"/>
          <w:sz w:val="20"/>
          <w:u w:val="single"/>
        </w:rPr>
        <w:t>Initial Business Combination</w:t>
      </w:r>
      <w:r>
        <w:rPr>
          <w:rFonts w:ascii="Times New Roman;Times;serif" w:hAnsi="Times New Roman;Times;serif"/>
          <w:b w:val="false"/>
          <w:i w:val="false"/>
          <w:caps w:val="false"/>
          <w:smallCaps w:val="false"/>
          <w:color w:val="000000"/>
          <w:spacing w:val="4"/>
          <w:sz w:val="20"/>
        </w:rPr>
        <w:t xml:space="preserve">”). The Company believes the Target is a compelling opportunity for the Company’s initial business combination and is currently in the process of completing an initial business combination involving the Target.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December 15, 2023. In addition, the Company is proposing to amend its Charter to allow the holders of shares of Class B common stock to convert their shares into shares of Class A common stock.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we are seeking approval of the Charter Amendment Proposals. Furthermore, the Board believes that it is in the best interests of the stockholders to continue the Company’s existence in order to allow the Company more time to complete the Initial Business Combination. Accordingly, the Board is proposing the Charter Amendment Proposals and the Trust Amendment Proposal to extend the Company’s corporate existence and time to complete the Initial Business Combination. </w:t>
      </w:r>
    </w:p>
    <w:p>
      <w:pPr>
        <w:pStyle w:val="TextBody"/>
        <w:bidi w:val="0"/>
        <w:spacing w:lineRule="atLeast" w:line="230" w:before="10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THE INITIAL BUSINESS COMBINATION AT THIS TIME. IF THE CHARTER AMENDMENT PROPOSALS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should I vote for the Charter Amendment Proposals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stockholders will benefit from the Company’s consummating the Initial Business Combination and is proposing the Charter Amendment Proposals and the Trust Amendment Proposal to extend the date by which the Company has to complete the Initial Business Combination. Approval of the Charter Amendment Proposals and the Trust Amendment Proposal would give the Company additional time to complete an Initial Business Combination and would allow you as a stockholder the benefit of voting for the Initial Business Combination and remaining a stockholder in the post-business combination company, if you desire. Accordingly, we believe that the Charter Amendment Proposals and the Trust Amendment Proposal is consistent with the spirit in which the Company offered its securities to the public in the IPO. </w:t>
      </w:r>
      <w:r>
        <mc:AlternateContent>
          <mc:Choice Requires="wps">
            <w:drawing>
              <wp:anchor behindDoc="0" distT="635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redemption rights in connection with the Charter Amendment Proposals and the Trust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redeem my Public Shares in connection with the vote on the Charter Amendment Proposals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Proposals and the Trust Amendment Proposal or be a holder of record on the Record Date to exercise their redemption rights. </w:t>
      </w:r>
      <w:r>
        <mc:AlternateContent>
          <mc:Choice Requires="wps">
            <w:drawing>
              <wp:anchor behindDoc="0" distT="6604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Charter Amendment Proposals and the Trust Amendment Proposal are approved, with respect to holders’ right to redeem, the Company will (i) remove from the trust account an amount (the “</w:t>
      </w:r>
      <w:r>
        <w:rPr>
          <w:rFonts w:ascii="Times New Roman;Times;serif" w:hAnsi="Times New Roman;Times;serif"/>
          <w:b/>
          <w:i w:val="false"/>
          <w:caps w:val="false"/>
          <w:smallCaps w:val="false"/>
          <w:color w:val="000000"/>
          <w:spacing w:val="-4"/>
          <w:sz w:val="20"/>
          <w:u w:val="single"/>
        </w:rPr>
        <w:t>Withdrawal Amount</w:t>
      </w:r>
      <w:r>
        <w:rPr>
          <w:rFonts w:ascii="Times New Roman;Times;serif" w:hAnsi="Times New Roman;Times;serif"/>
          <w:b w:val="false"/>
          <w:i w:val="false"/>
          <w:caps w:val="false"/>
          <w:smallCaps w:val="false"/>
          <w:color w:val="000000"/>
          <w:spacing w:val="4"/>
          <w:sz w:val="20"/>
        </w:rPr>
        <w:t xml:space="preserve">”) equal to the pro rata portion of funds available in the trust account relating to any Public Shares redeemed by holders in connection with the Charter Amendment Proposals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 </w:t>
      </w:r>
    </w:p>
    <w:p>
      <w:pPr>
        <w:pStyle w:val="TextBody"/>
        <w:bidi w:val="0"/>
        <w:spacing w:lineRule="atLeast" w:line="240" w:before="10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Company be affected by the Excise Tax included in the Inflation Reduction Act of 2022?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477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16, 2022, President Biden signed into law the Inflation Reduction Act of 2022 (the “</w:t>
      </w:r>
      <w:r>
        <w:rPr>
          <w:rFonts w:ascii="Times New Roman;Times;serif" w:hAnsi="Times New Roman;Times;serif"/>
          <w:b/>
          <w:i w:val="false"/>
          <w:caps w:val="false"/>
          <w:smallCaps w:val="false"/>
          <w:color w:val="000000"/>
          <w:spacing w:val="-4"/>
          <w:sz w:val="20"/>
        </w:rPr>
        <w:t>IR Act</w:t>
      </w:r>
      <w:r>
        <w:rPr>
          <w:rFonts w:ascii="Times New Roman;Times;serif" w:hAnsi="Times New Roman;Times;serif"/>
          <w:b w:val="false"/>
          <w:i w:val="false"/>
          <w:caps w:val="false"/>
          <w:smallCaps w:val="false"/>
          <w:color w:val="000000"/>
          <w:spacing w:val="4"/>
          <w:sz w:val="20"/>
        </w:rPr>
        <w:t>”), which, among other things, imposes a 1% excise tax on any publicly traded domestic corporation that repurchases its stock after December 31, 2022 (the “</w:t>
      </w:r>
      <w:r>
        <w:rPr>
          <w:rFonts w:ascii="Times New Roman;Times;serif" w:hAnsi="Times New Roman;Times;serif"/>
          <w:b/>
          <w:i w:val="false"/>
          <w:caps w:val="false"/>
          <w:smallCaps w:val="false"/>
          <w:color w:val="000000"/>
          <w:spacing w:val="-4"/>
          <w:sz w:val="20"/>
        </w:rPr>
        <w:t>Excise Tax</w:t>
      </w:r>
      <w:r>
        <w:rPr>
          <w:rFonts w:ascii="Times New Roman;Times;serif" w:hAnsi="Times New Roman;Times;serif"/>
          <w:b w:val="false"/>
          <w:i w:val="false"/>
          <w:caps w:val="false"/>
          <w:smallCaps w:val="false"/>
          <w:color w:val="000000"/>
          <w:spacing w:val="4"/>
          <w:sz w:val="20"/>
        </w:rPr>
        <w:t>”).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w:t>
      </w:r>
      <w:r>
        <w:rPr>
          <w:rFonts w:ascii="Times New Roman;Times;serif" w:hAnsi="Times New Roman;Times;serif"/>
          <w:b/>
          <w:i w:val="false"/>
          <w:caps w:val="false"/>
          <w:smallCaps w:val="false"/>
          <w:color w:val="000000"/>
          <w:spacing w:val="-4"/>
          <w:sz w:val="20"/>
        </w:rPr>
        <w:t>Treasury</w:t>
      </w:r>
      <w:r>
        <w:rPr>
          <w:rFonts w:ascii="Times New Roman;Times;serif" w:hAnsi="Times New Roman;Times;serif"/>
          <w:b w:val="false"/>
          <w:i w:val="false"/>
          <w:caps w:val="false"/>
          <w:smallCaps w:val="false"/>
          <w:color w:val="000000"/>
          <w:spacing w:val="4"/>
          <w:sz w:val="20"/>
        </w:rPr>
        <w:t xml:space="preserve">”),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The Excise Tax would be payable by the Company and not by the redeeming holders. Generally, issuances of securities in connection with our Initial Business Combination transaction (including any PIPE transaction at the time of our Initial Business Combination), as well as any other issuances of securities not in connection with our Initial Business Combination, would be expected to reduce the amount of the Excise Tax in connection with redemptions occurring in the same calendar year, but the number of securities redeemed may exceed the number of securities issued. </w:t>
      </w:r>
      <w:r>
        <mc:AlternateContent>
          <mc:Choice Requires="wps">
            <w:drawing>
              <wp:anchor behindDoc="0" distT="6477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to what extent the Company would be subject to the Excise Tax in connection with a business combination, extension vote or otherwise would depend on a number of factors, including (i) the fair market value of the redemptions and repurchases in connection with the Initial Business Combination, extension vote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Consequently, the Excise Tax may make a transaction with us less appealing to potential business combination targets. Finally, based on recently issued interim guidance from the Internal Revenue Service and Treasury, subject to certain exceptions, the Excise Tax should not apply in the event of our complete liquidation. </w:t>
      </w:r>
    </w:p>
    <w:p>
      <w:pPr>
        <w:pStyle w:val="TextBody"/>
        <w:bidi w:val="0"/>
        <w:spacing w:lineRule="atLeast" w:line="240" w:before="10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funds in trust, including any interest thereon, be used, now or in the future, to pay for any Excise Tax imposed under the Inflation Reduction Act of 2022?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477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Funds in trust, including any interest thereon, will not be used, now or in the future, to pay for any Excise Tax imposed under the IR Act. To the extent there are insufficient funds in the Company’s working capital to fund the payment of any potential Excise Taxes that may become due upon a redemption of public shares in connection with a liquidation of the Company in 2023 if we do not effect a business combination prior to December 21, 2023, our Sponsor has agreed to contribute to us </w:t>
      </w:r>
      <w:r>
        <mc:AlternateContent>
          <mc:Choice Requires="wps">
            <w:drawing>
              <wp:anchor behindDoc="0" distT="6604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may be by working capital loan) funds necessary to make any such potential Excise Tax payment without using proceeds (including interest income) from the trust account.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is the Company proposing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the Company more time to solicit additional proxies in favor of the Charter Amendment Proposals and the Trust Amendment Proposal, in the event the Company does not receive the requisite stockholder vote to approve the Charter Amendment Proposals and the Trust Amendment Proposal. </w:t>
      </w:r>
      <w:r>
        <mc:AlternateContent>
          <mc:Choice Requires="wps">
            <w:drawing>
              <wp:anchor behindDoc="0" distT="622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the Company’s executive officers, directors and affiliates intend to vote their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Company’s directors, executive officers and their respective affiliates, as well as the Sponsor, are expected to vote any shares of Common Stock over which they have voting control (including any Public Shares owned by them) in favor of the Charter Amendment Proposals and the Trust Amendment Proposal and the Adjournment Proposal. </w:t>
      </w:r>
      <w:r>
        <mc:AlternateContent>
          <mc:Choice Requires="wps">
            <w:drawing>
              <wp:anchor behindDoc="0" distT="6223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and directors are not entitled to redeem such shares in connection with the Charter Amendment Proposals and the Trust Amendment Proposal. On the Record Date, they held 9,487,500 shares of Class B common stock and 898,250 shares of Class A common stock representing approximately 60% of the Company’s issued and outstanding shares of Common Stock.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adopt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Proposals</w:t>
      </w:r>
      <w:r>
        <w:rPr>
          <w:rFonts w:ascii="Times New Roman;Times;serif" w:hAnsi="Times New Roman;Times;serif"/>
          <w:b w:val="false"/>
          <w:i w:val="false"/>
          <w:caps w:val="false"/>
          <w:smallCaps w:val="false"/>
          <w:color w:val="000000"/>
          <w:spacing w:val="4"/>
          <w:sz w:val="20"/>
        </w:rPr>
        <w:t xml:space="preserve">.   The Charter Amendment Proposals must be approved by the affirmative vote of more than 65% of the holders of Common Stock who, being present in person (including virtually) or represented by proxy and entitled to vote at the Special Meeting, vote at the Special Meeting. </w:t>
      </w:r>
      <w:r>
        <mc:AlternateContent>
          <mc:Choice Requires="wps">
            <w:drawing>
              <wp:anchor behindDoc="0" distT="6223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do not want to approve the Charter Amendment Proposals, the Trust Amendment Proposal or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w:t>
      </w:r>
      <w:r>
        <mc:AlternateContent>
          <mc:Choice Requires="wps">
            <w:drawing>
              <wp:anchor behindDoc="0" distT="6223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you seek any further extensions to liquidate the trust account?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twelve (12) month-to-month Extensions from December 15, 2023 until December 15, 2024, the Extended Termination Date, as applicable, as of the date of this proxy statement, we do not anticipate seeking any further extension to consummate a business combination, although we may determine to do so in the future, if necessary. </w:t>
      </w:r>
      <w:r>
        <mc:AlternateContent>
          <mc:Choice Requires="wps">
            <w:drawing>
              <wp:anchor behindDoc="0" distT="635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What happens if the Charter Amendment Proposals and the Trust Amendment Proposal are not approved? </w:t>
      </w:r>
      <w:r>
        <mc:AlternateContent>
          <mc:Choice Requires="wps">
            <w:drawing>
              <wp:anchor behindDoc="0" distT="635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not approved at the Special Meeting, and we have not consummated a Business Combination by December 15, 2023, it will trigger our automatic winding up, liquidation and dissolution of the Company pursuant to the terms of our Charter. No vote would be required from our stockholders to commence such a voluntary winding up, liquidation and dissolution under the terms of our Charter. </w:t>
      </w:r>
      <w:r>
        <mc:AlternateContent>
          <mc:Choice Requires="wps">
            <w:drawing>
              <wp:anchor behindDoc="0" distT="635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forced to liquidate the Trust Account, we anticipate that we would distribute to our Public Stockholders the amount in the trust account calculated as of the date that is two days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stockholders as of immediately prior to our IPO, including our Sponsor (our “</w:t>
      </w:r>
      <w:r>
        <w:rPr>
          <w:rFonts w:ascii="Times New Roman;Times;serif" w:hAnsi="Times New Roman;Times;serif"/>
          <w:b/>
          <w:i w:val="false"/>
          <w:caps w:val="false"/>
          <w:smallCaps w:val="false"/>
          <w:color w:val="000000"/>
          <w:spacing w:val="-4"/>
          <w:sz w:val="20"/>
          <w:u w:val="single"/>
        </w:rPr>
        <w:t>Initial Stockholders</w:t>
      </w:r>
      <w:r>
        <w:rPr>
          <w:rFonts w:ascii="Times New Roman;Times;serif" w:hAnsi="Times New Roman;Times;serif"/>
          <w:b w:val="false"/>
          <w:i w:val="false"/>
          <w:caps w:val="false"/>
          <w:smallCaps w:val="false"/>
          <w:color w:val="000000"/>
          <w:spacing w:val="4"/>
          <w:sz w:val="20"/>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Times New Roman;Times;serif" w:hAnsi="Times New Roman;Times;serif"/>
          <w:b/>
          <w:i w:val="false"/>
          <w:caps w:val="false"/>
          <w:smallCaps w:val="false"/>
          <w:color w:val="000000"/>
          <w:spacing w:val="-4"/>
          <w:sz w:val="20"/>
          <w:u w:val="single"/>
        </w:rPr>
        <w:t>Founder Shares</w:t>
      </w:r>
      <w:r>
        <w:rPr>
          <w:rFonts w:ascii="Times New Roman;Times;serif" w:hAnsi="Times New Roman;Times;serif"/>
          <w:b w:val="false"/>
          <w:i w:val="false"/>
          <w:caps w:val="false"/>
          <w:smallCaps w:val="false"/>
          <w:color w:val="000000"/>
          <w:spacing w:val="4"/>
          <w:sz w:val="20"/>
        </w:rPr>
        <w:t xml:space="preserve">”),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 </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to the Company’s warrants if the Extension Amendment Proposal is approved?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 </w:t>
      </w:r>
      <w:r>
        <mc:AlternateContent>
          <mc:Choice Requires="wps">
            <w:drawing>
              <wp:anchor behindDoc="0" distT="6096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Charter Amendment Proposals and the Trust Amendment Proposal are approved, what happens next?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Company will continue to attempt to consummate the Initial Business Combination until the Extended Termination Date on December 15, 2024, or an earlier date on which the Board otherwise determines in its sole discretion that it will not be able to consummate an Initial Business Combination by the Extended Termination Date, and does not wish to seek an additional extension. We will remain a reporting company under the Exchange Act and our units, Class A common stock and public warrants will remain publicly traded. </w:t>
      </w:r>
      <w:r>
        <mc:AlternateContent>
          <mc:Choice Requires="wps">
            <w:drawing>
              <wp:anchor behindDoc="0" distT="6096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Would I still be able to exercise my redemption rights in the future if I vote against any subsequently initial business combination?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you elect to redeem your shares in connection with this stockholder vote to approve the Charter Amendment Proposals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 </w:t>
      </w:r>
      <w:r>
        <mc:AlternateContent>
          <mc:Choice Requires="wps">
            <w:drawing>
              <wp:anchor behindDoc="0" distT="6223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submitted a proxy to vote your shares and wish to change your vote, or revoke your proxy, </w:t>
      </w:r>
      <w:r>
        <mc:AlternateContent>
          <mc:Choice Requires="wps">
            <w:drawing>
              <wp:anchor behindDoc="0" distT="6223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do so by delivering a later-dated, signed proxy card to Advantage Proxy, Inc. (“</w:t>
      </w:r>
      <w:r>
        <w:rPr>
          <w:rFonts w:ascii="Times New Roman;Times;serif" w:hAnsi="Times New Roman;Times;serif"/>
          <w:b/>
          <w:i w:val="false"/>
          <w:caps w:val="false"/>
          <w:smallCaps w:val="false"/>
          <w:color w:val="000000"/>
          <w:spacing w:val="-4"/>
          <w:sz w:val="20"/>
        </w:rPr>
        <w:t>Advantage</w:t>
      </w:r>
      <w:r>
        <w:rPr>
          <w:rFonts w:ascii="Times New Roman;Times;serif" w:hAnsi="Times New Roman;Times;serif"/>
          <w:b w:val="false"/>
          <w:i w:val="false"/>
          <w:caps w:val="false"/>
          <w:smallCaps w:val="false"/>
          <w:color w:val="000000"/>
          <w:spacing w:val="4"/>
          <w:sz w:val="20"/>
        </w:rPr>
        <w:t xml:space="preserve">”), the Company’s proxy solicitation agent at: Toll Free: 877-870-8565; Collect: 206-870-8565, Email: ksmith@advantageproxy.com, prior to the commencement of the Special Meeting. </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votes counted?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proxy agent, Advantage will be appointed as inspector of election for the meeting. Votes will be counted by the inspector of election, who will separately count “FOR” and “AGAINST” votes, abstentions, and broker non-votes. </w:t>
      </w:r>
      <w:r>
        <mc:AlternateContent>
          <mc:Choice Requires="wps">
            <w:drawing>
              <wp:anchor behindDoc="0" distT="6096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Proposals</w:t>
      </w:r>
      <w:r>
        <w:rPr>
          <w:rFonts w:ascii="Times New Roman;Times;serif" w:hAnsi="Times New Roman;Times;serif"/>
          <w:b w:val="false"/>
          <w:i w:val="false"/>
          <w:caps w:val="false"/>
          <w:smallCaps w:val="false"/>
          <w:color w:val="000000"/>
          <w:spacing w:val="4"/>
          <w:sz w:val="20"/>
        </w:rPr>
        <w:t xml:space="preserve">.   The Charter Amendment Proposals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my bank, brokerage firm or nominee, will they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Proposals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 </w:t>
      </w:r>
      <w:r>
        <mc:AlternateContent>
          <mc:Choice Requires="wps">
            <w:drawing>
              <wp:anchor behindDoc="0" distT="6223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 </w:t>
      </w:r>
    </w:p>
    <w:p>
      <w:pPr>
        <w:pStyle w:val="TextBody"/>
        <w:bidi w:val="0"/>
        <w:spacing w:lineRule="atLeast" w:line="240" w:before="9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abstain from voting or fail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22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BurTech will count a properly executed proxy marked “ABSTAIN” with </w:t>
      </w:r>
      <w:r>
        <mc:AlternateContent>
          <mc:Choice Requires="wps">
            <w:drawing>
              <wp:anchor behindDoc="0" distT="6223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 particular proposal as present for purposes of determining whether a quorum is present. Abstentions will have no effect on the outcome of the vote on any of the proposals.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stockholder who holds share in “street name” does not give the broker voting instructions, the broker is not permitted under applicable self-regulatory organization rules to vote the shares on “non- routine” proposals, such as the Charter Amendment Proposals and the Trust Amendment Proposal. These “broker non-votes” will also count as present for purposes of determining whether a quorum is present and will have no effect on the outcome of the vote on any of the Proposals. </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sign and return my proxy card without indicating how I wish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Signed and dated proxies received by BurTech without an indication of how the stockholder intends to vote on a proposal will be voted as recommended by the Board. </w:t>
      </w:r>
      <w:r>
        <mc:AlternateContent>
          <mc:Choice Requires="wps">
            <w:drawing>
              <wp:anchor behindDoc="0" distT="6096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not going to attend the Special Meeting, should I return my proxy card instead?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Whether you plan to attend the Special Meeting virtually or not, please read the proxy statement carefully, and vote your shares by completing, signing, dating and returning the enclosed proxy card in the postage-paid envelope provided. </w:t>
      </w:r>
      <w:r>
        <mc:AlternateContent>
          <mc:Choice Requires="wps">
            <w:drawing>
              <wp:anchor behindDoc="0" distT="6096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 </w:t>
      </w:r>
      <w:r>
        <mc:AlternateContent>
          <mc:Choice Requires="wps">
            <w:drawing>
              <wp:anchor behindDoc="0" distT="6096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revoked, a proxy will be voted at the Special Meeting in accordance with the stockholder’s indicated instructions. In the absence of instructions, proxies which have been signed and returned will be voted FOR each of the Proposals. </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including multiple copies of this proxy statement/ 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 </w:t>
      </w:r>
      <w:r>
        <mc:AlternateContent>
          <mc:Choice Requires="wps">
            <w:drawing>
              <wp:anchor behindDoc="0" distT="6096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quorum requirement?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872,386 Public Shares, in the aggregate, would be required to achieve a quorum. </w:t>
      </w:r>
      <w:r>
        <mc:AlternateContent>
          <mc:Choice Requires="wps">
            <w:drawing>
              <wp:anchor behindDoc="0" distT="6096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096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the Company’s Public Shares at the close of business on November 16, 2023 are entitled to have their vote counted at the Special Meeting and any adjournments or postponements thereof. For the purposes of this Proxy Statement “holders of record” means the persons entered in the </w:t>
      </w:r>
      <w:r>
        <mc:AlternateContent>
          <mc:Choice Requires="wps">
            <w:drawing>
              <wp:anchor behindDoc="0" distT="6096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of members of the Company as the holders of the relevant shares of Common Stock. On the Record Date, there were 17,447,703 shares of Common Stock outstanding of the Company, including 6,630,703 outstanding Public Shares.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of Record: Shares Registered in Your Name</w:t>
      </w:r>
      <w:r>
        <w:rPr>
          <w:rFonts w:ascii="Times New Roman;Times;serif" w:hAnsi="Times New Roman;Times;serif"/>
          <w:b w:val="false"/>
          <w:i w:val="false"/>
          <w:caps w:val="false"/>
          <w:smallCaps w:val="false"/>
          <w:color w:val="000000"/>
          <w:spacing w:val="4"/>
          <w:sz w:val="20"/>
        </w:rPr>
        <w:t xml:space="preserve">. If on the Record Date your shares were registered directly in your name with the Company’s 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 Shares Registered in the Name of a Broker or Bank.</w:t>
      </w:r>
      <w:r>
        <w:rPr>
          <w:rFonts w:ascii="Times New Roman;Times;serif" w:hAnsi="Times New Roman;Times;serif"/>
          <w:b w:val="false"/>
          <w:i w:val="false"/>
          <w:caps w:val="false"/>
          <w:smallCaps w:val="false"/>
          <w:color w:val="000000"/>
          <w:spacing w:val="4"/>
          <w:sz w:val="20"/>
        </w:rPr>
        <w:t xml:space="preserve"> 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 </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the Board recommend voting for the Charter Amendment Proposal, the Trust Amendment Proposal.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The Board recommends that the Company’s Stockholders vote “FOR” the Charter Amendment Proposal, “FOR” the Trust Amendment Proposal and “FOR” the Adjournment Proposal. </w:t>
      </w:r>
      <w:r>
        <mc:AlternateContent>
          <mc:Choice Requires="wps">
            <w:drawing>
              <wp:anchor behindDoc="0" distT="635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interests do the Company’s directors and officers have in the approval of the Charter Amendment Proposals and the Trust Amendment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directors, officers and their affiliates have interests in the Charter Amendment Proposals and the Trust Amendment Proposal that may be different from, or in addition to, your interests as a stockholder. These interests include, but are not limited to, beneficial ownership of insider shares and rights that will become worthless if the Charter Amendment Proposals and the Trust Amendment Proposal are not approved. See the section entitled “</w:t>
      </w:r>
      <w:r>
        <w:rPr>
          <w:rFonts w:ascii="Times New Roman;Times;serif" w:hAnsi="Times New Roman;Times;serif"/>
          <w:b w:val="false"/>
          <w:i/>
          <w:caps w:val="false"/>
          <w:smallCaps w:val="false"/>
          <w:color w:val="000000"/>
          <w:spacing w:val="4"/>
          <w:sz w:val="20"/>
        </w:rPr>
        <w:t>Interests of the Company’s Directors and Officers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object to the Charter Amendment Proposals or the Trust Amendment Proposal? Do I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Stockholders do not have appraisal rights in connection with the Charter Amendment Proposals or the Trust Amendment Proposal. </w:t>
      </w:r>
      <w:r>
        <mc:AlternateContent>
          <mc:Choice Requires="wps">
            <w:drawing>
              <wp:anchor behindDoc="0" distT="635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 </w:t>
      </w:r>
      <w:r>
        <mc:AlternateContent>
          <mc:Choice Requires="wps">
            <w:drawing>
              <wp:anchor behindDoc="0" distT="635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redeem my Public Shares of the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Special Meeting and the vote on the Charter Amendment Proposals, the Trust Amendment Proposal and the Adjournment Proposal, each Public Stockholder may seek to redeem its Public Shares for a pro rata portion of the funds available in the trust account, less any taxes we anticipate will be owed on such funds but have not yet been paid. Holders of Public Shares do not need to vote on the Charter Amendment Proposals, the Trust Amendment Proposal and the Adjournment Proposal, each Public Stockholder may seek to redeem its Public Shares for a pro rata portion of the funds available in the trust account, less or be a holder of record on the Record Date to exercise redemption rights. </w:t>
      </w:r>
      <w:r>
        <mc:AlternateContent>
          <mc:Choice Requires="wps">
            <w:drawing>
              <wp:anchor behindDoc="0" distT="635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demand redemption, if you hold physical certificates for Public Shares, you must physically tender your share certificates to Continental Stock Transfer &amp; Trust Company, the Company’s transfer agent, 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Stock Transfer &amp; Trust Company, One State Street Plaza, 30th Floor, New York, NY 10004, Attn: SPAC Redemption Team at Email: spacredemptions@continentalstock.com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 </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will pay the cost of soliciting proxies for the Special Meeting. BurTech has engaged Advantage Proxy, Inc. (“Advantage”) to assist in the solicitation of proxies for the Special Meeting. BurTech has agreed to pay Advantage a fee of up to $8,500,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 </w:t>
      </w:r>
      <w:r>
        <mc:AlternateContent>
          <mc:Choice Requires="wps">
            <w:drawing>
              <wp:anchor behindDoc="0" distT="635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Proposals or if you need additional copies of this proxy statement or the enclosed proxy card, you should contact BurTech’s proxy solicitor at: </w:t>
      </w:r>
      <w:r>
        <mc:AlternateContent>
          <mc:Choice Requires="wps">
            <w:drawing>
              <wp:anchor behindDoc="0" distT="635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Des 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also obtain additional information about BurTech from documents filed with the SEC by following the instructions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 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2022 filed with the SEC on April 21, 2023,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December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closing of the IPO on December 15, 2021 and the underwriters’ exercise of over- 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Times;serif" w:hAnsi="Times New Roman;Times;serif"/>
          <w:b/>
          <w:i w:val="false"/>
          <w:caps w:val="false"/>
          <w:smallCaps w:val="false"/>
          <w:color w:val="000000"/>
          <w:spacing w:val="-4"/>
          <w:sz w:val="20"/>
          <w:u w:val="single"/>
        </w:rPr>
        <w:t>Trust Account</w:t>
      </w:r>
      <w:r>
        <w:rPr>
          <w:rFonts w:ascii="Times New Roman;Times;serif" w:hAnsi="Times New Roman;Times;serif"/>
          <w:b w:val="false"/>
          <w:i w:val="false"/>
          <w:caps w:val="false"/>
          <w:smallCaps w:val="false"/>
          <w:color w:val="000000"/>
          <w:spacing w:val="4"/>
          <w:sz w:val="20"/>
        </w:rPr>
        <w:t xml:space="preserve">”). The Private Units are the same as the Public Units. The funds held in the Trust Account is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 interest earned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special meeting of stockholders held on March 10, 2023 (the “</w:t>
      </w:r>
      <w:r>
        <w:rPr>
          <w:rFonts w:ascii="Times New Roman;Times;serif" w:hAnsi="Times New Roman;Times;serif"/>
          <w:b/>
          <w:i w:val="false"/>
          <w:caps w:val="false"/>
          <w:smallCaps w:val="false"/>
          <w:color w:val="000000"/>
          <w:spacing w:val="-4"/>
          <w:sz w:val="20"/>
        </w:rPr>
        <w:t>Extension Meeting</w:t>
      </w:r>
      <w:r>
        <w:rPr>
          <w:rFonts w:ascii="Times New Roman;Times;serif" w:hAnsi="Times New Roman;Times;serif"/>
          <w:b w:val="false"/>
          <w:i w:val="false"/>
          <w:caps w:val="false"/>
          <w:smallCaps w:val="false"/>
          <w:color w:val="000000"/>
          <w:spacing w:val="4"/>
          <w:sz w:val="20"/>
        </w:rPr>
        <w:t xml:space="preserve">”), the Company’s stockholders approved (i) a proposal to amend its amended and restated certificate of incorporation, and (ii) a proposal to amend the Management Trust Agreement with the Transfer Agent, to extend the date by which it has to consummate a business combination until December 15,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stockholders’ vote at the Extension Meeting, 22,119,297 shares were tendered for redemption. As a result, approximately $228 million (approximately $10.31 per share) was removed from the Trust Account to pay such stockholders. Following redemptions, the Company had approximately $68 million in the Company’s trust account.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FUNDS HELD IN THE COMPANY’S TRUST ACCOUNT, INCLUDING ANY INTEREST THEREON, WILL NOT BE USED TO PAY FOR ANY EXCISE TAX LIABILITIES WITH RESPECT TO ANY FUTURE REDEMPTIONS PRIOR TO OR IN CONNECTION WITH ANY EXTENSION, AN INITIAL BUSINESS COMBINATION OR THE LIQUIDATION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still in the process of completing a potential business combination with a target company (the “</w:t>
      </w:r>
      <w:r>
        <w:rPr>
          <w:rFonts w:ascii="Times New Roman;Times;serif" w:hAnsi="Times New Roman;Times;serif"/>
          <w:b/>
          <w:i w:val="false"/>
          <w:caps w:val="false"/>
          <w:smallCaps w:val="false"/>
          <w:color w:val="000000"/>
          <w:spacing w:val="-4"/>
          <w:sz w:val="20"/>
          <w:u w:val="single"/>
        </w:rPr>
        <w:t>Target</w:t>
      </w:r>
      <w:r>
        <w:rPr>
          <w:rFonts w:ascii="Times New Roman;Times;serif" w:hAnsi="Times New Roman;Times;serif"/>
          <w:b w:val="false"/>
          <w:i w:val="false"/>
          <w:caps w:val="false"/>
          <w:smallCaps w:val="false"/>
          <w:color w:val="000000"/>
          <w:spacing w:val="4"/>
          <w:sz w:val="20"/>
        </w:rPr>
        <w:t>”) for an initial business combination (the “</w:t>
      </w:r>
      <w:r>
        <w:rPr>
          <w:rFonts w:ascii="Times New Roman;Times;serif" w:hAnsi="Times New Roman;Times;serif"/>
          <w:b/>
          <w:i w:val="false"/>
          <w:caps w:val="false"/>
          <w:smallCaps w:val="false"/>
          <w:color w:val="000000"/>
          <w:spacing w:val="-4"/>
          <w:sz w:val="20"/>
          <w:u w:val="single"/>
        </w:rPr>
        <w:t>Initial Business Combination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provides for the return of the IPO proceeds held in the trust account to the holders of Public Shares if it has not consummated a business combination(s) on or before December 15, 2023. The Company believes the Target is a compelling opportunity for the Company’s initial business combination and is currently in the process of completing an initial business combination involving the Target.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mailing address of our principal executive office is: 1300 Pennsylvania Ave NW, Suite 700, Washington, DC 20004.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to Complete an Initial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if BurTech does not complete the initial Business Combination by December 15, 2023, it would cease all operations except for the purpose of winding up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2023 to file the Initial Business Combination Registration Statement related to, or to hold a Special Meeting to obtain stockholder approval of, and to consummate, the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RATA PORTION OF THE TRUST 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an initial business combination by the Extended Termination Date, BurTech would then look to wind up the Company’s affairs and redeem 100% of the outstanding public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Proposals and the Trust Amendment Proposal, public stockholders may elect (the “</w:t>
      </w:r>
      <w:r>
        <w:rPr>
          <w:rFonts w:ascii="Times New Roman;Times;serif" w:hAnsi="Times New Roman;Times;serif"/>
          <w:b/>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$68 million of marketable securities as of November [*],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Times;serif" w:hAnsi="Times New Roman;Times;serif"/>
          <w:b/>
          <w:i w:val="false"/>
          <w:caps w:val="false"/>
          <w:smallCaps w:val="false"/>
          <w:color w:val="000000"/>
          <w:spacing w:val="-4"/>
          <w:sz w:val="20"/>
          <w:u w:val="single"/>
        </w:rPr>
        <w:t>Founder Shares</w:t>
      </w:r>
      <w:r>
        <w:rPr>
          <w:rFonts w:ascii="Times New Roman;Times;serif" w:hAnsi="Times New Roman;Times;serif"/>
          <w:b w:val="false"/>
          <w:i w:val="false"/>
          <w:caps w:val="false"/>
          <w:smallCaps w:val="false"/>
          <w:color w:val="000000"/>
          <w:spacing w:val="4"/>
          <w:sz w:val="20"/>
        </w:rPr>
        <w:t>”, issued prior to our initial public offering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and 898,250 shares of our Class A common stock, which we refer to as the “</w:t>
      </w:r>
      <w:r>
        <w:rPr>
          <w:rFonts w:ascii="Times New Roman;Times;serif" w:hAnsi="Times New Roman;Times;serif"/>
          <w:b/>
          <w:i w:val="false"/>
          <w:caps w:val="false"/>
          <w:smallCaps w:val="false"/>
          <w:color w:val="000000"/>
          <w:spacing w:val="-4"/>
          <w:sz w:val="20"/>
          <w:u w:val="single"/>
        </w:rPr>
        <w:t>Private Placement Shares</w:t>
      </w:r>
      <w:r>
        <w:rPr>
          <w:rFonts w:ascii="Times New Roman;Times;serif" w:hAnsi="Times New Roman;Times;serif"/>
          <w:b w:val="false"/>
          <w:i w:val="false"/>
          <w:caps w:val="false"/>
          <w:smallCaps w:val="false"/>
          <w:color w:val="000000"/>
          <w:spacing w:val="4"/>
          <w:sz w:val="20"/>
        </w:rPr>
        <w:t xml:space="preserve">”, that were included in the units purchased in a private placement which occurred simultaneously with the completion of the IPO. In addition, if the Charter Amendment Proposals are approved, the holders of Founder Shares have expressed an interest to convert such shares into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u w:val="single"/>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u w:val="single"/>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 2023, there was approximately $68 million in the Trust Account. If the Charter Amendment Proposals and the Trust Amendment Proposal are approved and the Extension Termination Date is extended on a month-to-month basis to December 15, 2024,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$10.**.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and the Adjournment Proposal are not approved and we do not consummate a business combination by December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a majority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and the Trust Amendment Proposal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careful consideration of all relevant factors, the board of directors has determined that each of the proposals are advisable and recommends that you vote or give instruction to vote “FOR” such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 and 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record date with respect to this solicitation is the close of business on November 16, 2023 (the “</w:t>
      </w:r>
      <w:r>
        <w:rPr>
          <w:rFonts w:ascii="Times New Roman;Times;serif" w:hAnsi="Times New Roman;Times;serif"/>
          <w:b/>
          <w:i w:val="false"/>
          <w:caps w:val="false"/>
          <w:smallCaps w:val="false"/>
          <w:color w:val="000000"/>
          <w:spacing w:val="-4"/>
          <w:sz w:val="20"/>
          <w:u w:val="single"/>
        </w:rPr>
        <w:t>Record Date</w:t>
      </w:r>
      <w:r>
        <w:rPr>
          <w:rFonts w:ascii="Times New Roman;Times;serif" w:hAnsi="Times New Roman;Times;serif"/>
          <w:b w:val="false"/>
          <w:i w:val="false"/>
          <w:caps w:val="false"/>
          <w:smallCaps w:val="false"/>
          <w:color w:val="000000"/>
          <w:spacing w:val="4"/>
          <w:sz w:val="20"/>
        </w:rPr>
        <w:t xml:space="preserve">”) and only stockholders of record at that time will be entitled to vote at the Special Meeting and any adjournment or adjournments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of the Company’s common stock (“</w:t>
      </w:r>
      <w:r>
        <w:rPr>
          <w:rFonts w:ascii="Times New Roman;Times;serif" w:hAnsi="Times New Roman;Times;serif"/>
          <w:b/>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November 27,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 of Appraisal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Common Stock do not have appraisal rights under Delaware law or under the governing documents of the Company in connection with this solicitation.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Shares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outstanding shares of Common Stock (which includes the Company’s Class A common stock and Class B common stock) entitled to vote at the Special Meeting is 17,447,703. Each share of Common Stock is entitled to one vote. The presence in person or by proxy at the Special Meeting of the holders of 8,723,852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Only 872,386 Public Shares, in the aggregate, would be required to achieve a quorum. The Company’s warrants do not carry voting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1 (Charter Amendment Proposals) is a matter that we believe will be considered “non-routine.”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2 (Trust Amendment Proposal) is a matter that we believe will be considered “non-routine.”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3 (Adjournment Proposal) is a matter that we believe will be considered “routine.”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brokerages cannot use discretionary authority to vote shares on Proposals 1 or 2 if they have not received instructions from their clients. Please submit your vote instruction form so your vote is counted.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Votes for Each Proposal to Pass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presence of a quorum at the Special Meeting: </w:t>
      </w:r>
    </w:p>
    <w:tbl>
      <w:tblPr>
        <w:tblW w:w="8812" w:type="dxa"/>
        <w:jc w:val="left"/>
        <w:tblInd w:w="1393" w:type="dxa"/>
        <w:tblLayout w:type="fixed"/>
        <w:tblCellMar>
          <w:top w:w="0" w:type="dxa"/>
          <w:left w:w="0" w:type="dxa"/>
          <w:bottom w:w="43" w:type="dxa"/>
          <w:right w:w="0" w:type="dxa"/>
        </w:tblCellMar>
      </w:tblPr>
      <w:tblGrid>
        <w:gridCol w:w="1943"/>
        <w:gridCol w:w="109"/>
        <w:gridCol w:w="109"/>
        <w:gridCol w:w="4888"/>
        <w:gridCol w:w="109"/>
        <w:gridCol w:w="109"/>
        <w:gridCol w:w="1390"/>
        <w:gridCol w:w="155"/>
      </w:tblGrid>
      <w:tr>
        <w:trPr/>
        <w:tc>
          <w:tcPr>
            <w:tcW w:w="1943" w:type="dxa"/>
            <w:tcBorders>
              <w:bottom w:val="single" w:sz="2" w:space="0" w:color="000000"/>
            </w:tcBorders>
            <w:vAlign w:val="center"/>
          </w:tcPr>
          <w:p>
            <w:pPr>
              <w:pStyle w:val="TableContents"/>
              <w:bidi w:val="0"/>
              <w:spacing w:before="0" w:after="0"/>
              <w:jc w:val="left"/>
              <w:rPr>
                <w:spacing w:val="-3"/>
              </w:rPr>
            </w:pPr>
            <w:r>
              <w:rPr>
                <w:spacing w:val="-3"/>
              </w:rPr>
              <w:t xml:space="preserve">Proposal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88" w:type="dxa"/>
            <w:tcBorders>
              <w:bottom w:val="single" w:sz="2" w:space="0" w:color="000000"/>
            </w:tcBorders>
            <w:vAlign w:val="center"/>
          </w:tcPr>
          <w:p>
            <w:pPr>
              <w:pStyle w:val="TableContents"/>
              <w:bidi w:val="0"/>
              <w:spacing w:before="0" w:after="0"/>
              <w:jc w:val="center"/>
              <w:rPr>
                <w:spacing w:val="-3"/>
              </w:rPr>
            </w:pPr>
            <w:r>
              <w:rPr>
                <w:spacing w:val="-3"/>
              </w:rPr>
              <w:t xml:space="preserve">Vote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0" w:type="dxa"/>
            <w:tcBorders>
              <w:bottom w:val="single" w:sz="2" w:space="0" w:color="000000"/>
            </w:tcBorders>
            <w:vAlign w:val="center"/>
          </w:tcPr>
          <w:p>
            <w:pPr>
              <w:pStyle w:val="TableContents"/>
              <w:bidi w:val="0"/>
              <w:spacing w:before="0" w:after="0"/>
              <w:jc w:val="center"/>
              <w:rPr/>
            </w:pPr>
            <w:r>
              <w:rPr>
                <w:spacing w:val="-3"/>
              </w:rPr>
              <w:t xml:space="preserve">Broker </w:t>
            </w:r>
            <w:r>
              <w:rPr/>
              <w:br/>
            </w:r>
            <w:r>
              <w:rPr>
                <w:spacing w:val="-3"/>
              </w:rPr>
              <w:t xml:space="preserve">Discretionary </w:t>
            </w:r>
            <w:r>
              <w:rPr/>
              <w:br/>
            </w:r>
            <w:r>
              <w:rPr>
                <w:spacing w:val="-3"/>
              </w:rPr>
              <w:t xml:space="preserve">Vote Allowed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3" w:type="dxa"/>
            <w:tcBorders/>
            <w:tcMar>
              <w:bottom w:w="0" w:type="dxa"/>
            </w:tcMar>
            <w:vAlign w:val="center"/>
          </w:tcPr>
          <w:p>
            <w:pPr>
              <w:pStyle w:val="TableContents"/>
              <w:bidi w:val="0"/>
              <w:spacing w:before="0" w:after="283"/>
              <w:jc w:val="left"/>
              <w:rPr>
                <w:spacing w:val="4"/>
              </w:rPr>
            </w:pPr>
            <w:r>
              <w:rPr>
                <w:spacing w:val="4"/>
              </w:rPr>
              <w:t xml:space="preserve">Charter Amendment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8" w:type="dxa"/>
            <w:tcBorders/>
            <w:tcMar>
              <w:bottom w:w="0" w:type="dxa"/>
            </w:tcMar>
            <w:vAlign w:val="center"/>
          </w:tcPr>
          <w:p>
            <w:pPr>
              <w:pStyle w:val="TableContents"/>
              <w:bidi w:val="0"/>
              <w:spacing w:before="0" w:after="283"/>
              <w:jc w:val="left"/>
              <w:rPr>
                <w:spacing w:val="4"/>
              </w:rPr>
            </w:pPr>
            <w:r>
              <w:rPr>
                <w:spacing w:val="4"/>
              </w:rPr>
              <w:t xml:space="preserve">More than 65% of outstanding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0"/>
              <w:jc w:val="center"/>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1943" w:type="dxa"/>
            <w:tcBorders/>
            <w:tcMar>
              <w:bottom w:w="0" w:type="dxa"/>
            </w:tcMar>
            <w:vAlign w:val="center"/>
          </w:tcPr>
          <w:p>
            <w:pPr>
              <w:pStyle w:val="TableContents"/>
              <w:bidi w:val="0"/>
              <w:spacing w:before="0" w:after="283"/>
              <w:jc w:val="left"/>
              <w:rPr>
                <w:spacing w:val="4"/>
              </w:rPr>
            </w:pPr>
            <w:r>
              <w:rPr>
                <w:spacing w:val="4"/>
              </w:rPr>
              <w:t xml:space="preserve">Trust Amendment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8" w:type="dxa"/>
            <w:tcBorders/>
            <w:tcMar>
              <w:bottom w:w="0" w:type="dxa"/>
            </w:tcMar>
            <w:vAlign w:val="center"/>
          </w:tcPr>
          <w:p>
            <w:pPr>
              <w:pStyle w:val="TableContents"/>
              <w:bidi w:val="0"/>
              <w:spacing w:before="0" w:after="283"/>
              <w:jc w:val="left"/>
              <w:rPr>
                <w:spacing w:val="4"/>
              </w:rPr>
            </w:pPr>
            <w:r>
              <w:rPr>
                <w:spacing w:val="4"/>
              </w:rPr>
              <w:t xml:space="preserve">More than 65% of outstanding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0"/>
              <w:jc w:val="center"/>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1943" w:type="dxa"/>
            <w:tcBorders/>
            <w:tcMar>
              <w:bottom w:w="0" w:type="dxa"/>
            </w:tcMar>
            <w:vAlign w:val="center"/>
          </w:tcPr>
          <w:p>
            <w:pPr>
              <w:pStyle w:val="TableContents"/>
              <w:bidi w:val="0"/>
              <w:spacing w:before="0" w:after="283"/>
              <w:jc w:val="left"/>
              <w:rPr>
                <w:spacing w:val="4"/>
              </w:rPr>
            </w:pPr>
            <w:r>
              <w:rPr>
                <w:spacing w:val="4"/>
              </w:rPr>
              <w:t xml:space="preserve">Adjournment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88" w:type="dxa"/>
            <w:tcBorders/>
            <w:tcMar>
              <w:bottom w:w="0" w:type="dxa"/>
            </w:tcMar>
            <w:vAlign w:val="center"/>
          </w:tcPr>
          <w:p>
            <w:pPr>
              <w:pStyle w:val="TableContents"/>
              <w:bidi w:val="0"/>
              <w:spacing w:before="0" w:after="283"/>
              <w:jc w:val="left"/>
              <w:rPr>
                <w:spacing w:val="4"/>
              </w:rPr>
            </w:pPr>
            <w:r>
              <w:rPr>
                <w:spacing w:val="4"/>
              </w:rPr>
              <w:t xml:space="preserve">Majority of the outstanding shares represented by virtual attendance or by proxy and entitled to vote thereon at the Special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0" w:type="dxa"/>
            <w:tcBorders/>
            <w:tcMar>
              <w:bottom w:w="0" w:type="dxa"/>
            </w:tcMar>
            <w:vAlign w:val="center"/>
          </w:tcPr>
          <w:p>
            <w:pPr>
              <w:pStyle w:val="TableContents"/>
              <w:bidi w:val="0"/>
              <w:spacing w:before="0" w:after="0"/>
              <w:jc w:val="center"/>
              <w:rPr/>
            </w:pPr>
            <w:r>
              <w:rPr>
                <w:spacing w:val="4"/>
              </w:rPr>
              <w:t>Yes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count as a vote against each of the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Sponsor paid an aggregate of $25,000 for its Founder Shares and such securities will have a significantly higher value at the time of the Initial Business Combination;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impose restrictions on the transfer of the Founder Shares and Private Placement Shares, such Founder Shares and Private Placement Shares had an aggregate market value of approximately $** million based on the last sale price of $10.**, on Nasdaq on November [*], 2023;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November [*], 2023 no out-of-pocket expenses are owed to BurTech’s officers, directors and Sponsor.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if the Charter Amendment Proposals and the Trust Amendment Proposal are approved, the Extension is implemented and the Company consummates an initial business combination, the officers and directors may have additional interests that would be described in the proxy statement for such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our Class A common stock that you own in your name entitles you to one vote on each of the proposals for the Special Meeting. Your proxy card shows the number of shares of our common stock that you own.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Your proxy is being solicited by our board on the proposals being presented to stockholders at the Special Meeting. The Company has agreed to pay Advantage Proxy, Inc. (“</w:t>
      </w:r>
      <w:r>
        <w:rPr>
          <w:rFonts w:ascii="Times New Roman;Times;serif" w:hAnsi="Times New Roman;Times;serif"/>
          <w:b/>
          <w:i w:val="false"/>
          <w:caps w:val="false"/>
          <w:smallCaps w:val="false"/>
          <w:color w:val="000000"/>
          <w:spacing w:val="-4"/>
          <w:sz w:val="20"/>
        </w:rPr>
        <w:t>Advantage</w:t>
      </w:r>
      <w:r>
        <w:rPr>
          <w:rFonts w:ascii="Times New Roman;Times;serif" w:hAnsi="Times New Roman;Times;serif"/>
          <w:b w:val="false"/>
          <w:i w:val="false"/>
          <w:caps w:val="false"/>
          <w:smallCaps w:val="false"/>
          <w:color w:val="000000"/>
          <w:spacing w:val="4"/>
          <w:sz w:val="20"/>
        </w:rPr>
        <w:t xml:space="preserve">”) its customary fee and out-of-pocket expenses. The Company will reimburse Advantage for reasonable out-of-pocket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for soliciting proxies. We may also reimburse brokerage firms, banks and other agents for the cost of forwarding proxy materials to beneficial owners. You may contact Advantage at: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Advantage Proxy,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P.O. Box 13581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Des Moines, WA 98198</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Toll Free: 877-870-8565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Collect: 206-870-8565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preparing, assembling, printing and mailing this Proxy Statement and the accompanying form of proxy, and the cost of soliciting proxies relating to the Special Meeting, will be borne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Proxy Materials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one copy of this Proxy Statement will be delivered to an address where two or more stockholders reside with the same last name or whom otherwise reasonably appear to be members of the same family based on the stockholders’ prior express or implied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$68 million on November [*], 2023, the estimated per share conversion price would have been approximately $10.**.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your conversion rights, you must: </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a request in writing prior to 5:00 p.m., Eastern time on December [*], 2023 (two business days before the Special Meeting) that we convert your public shares of Class A common stock for cash to Continental Stock Transfer &amp; Trust Company, our transfer agent, at the following address: </w:t>
      </w:r>
      <w:r>
        <mc:AlternateContent>
          <mc:Choice Requires="wps">
            <w:drawing>
              <wp:anchor behindDoc="0" distT="647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Continental Stock Transfer &amp; Trust Company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 State Street, 30th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10004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SPAC Redemption Team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spacredemptions@continentalstock.com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your shares of Class A common stock either physically or electronically through DTC to our transfer agent at least two business days before the Special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 </w:t>
      </w:r>
      <w:r>
        <mc:AlternateContent>
          <mc:Choice Requires="wps">
            <w:drawing>
              <wp:anchor behindDoc="0" distT="698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exercise your conversion rights, your shares of our common stock will cease to be outstanding immediately prior to the Special Meeting (assuming the Charter Amendment Proposals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not approved and we do not consummate an initial business combination by December 15, 2023, we will be required to dissolve and liquidate our trust account by returning the then remaining funds in such account to the public stockholders and our rights to convert into common stock will be worthless.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units must separate the underlying shares of Class A common stock and public warrants prior to exercising conversion rights with respect to the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 </w:t>
      </w:r>
    </w:p>
    <w:tbl>
      <w:tblPr>
        <w:tblW w:w="8693" w:type="dxa"/>
        <w:jc w:val="left"/>
        <w:tblInd w:w="1393" w:type="dxa"/>
        <w:tblLayout w:type="fixed"/>
        <w:tblCellMar>
          <w:top w:w="0" w:type="dxa"/>
          <w:left w:w="0" w:type="dxa"/>
          <w:bottom w:w="43" w:type="dxa"/>
          <w:right w:w="0" w:type="dxa"/>
        </w:tblCellMar>
      </w:tblPr>
      <w:tblGrid>
        <w:gridCol w:w="5166"/>
        <w:gridCol w:w="109"/>
        <w:gridCol w:w="109"/>
        <w:gridCol w:w="109"/>
        <w:gridCol w:w="109"/>
        <w:gridCol w:w="1186"/>
        <w:gridCol w:w="109"/>
        <w:gridCol w:w="109"/>
        <w:gridCol w:w="109"/>
        <w:gridCol w:w="230"/>
        <w:gridCol w:w="230"/>
        <w:gridCol w:w="732"/>
        <w:gridCol w:w="232"/>
        <w:gridCol w:w="154"/>
      </w:tblGrid>
      <w:tr>
        <w:trPr/>
        <w:tc>
          <w:tcPr>
            <w:tcW w:w="5166" w:type="dxa"/>
            <w:tcBorders>
              <w:bottom w:val="single" w:sz="2" w:space="0" w:color="000000"/>
            </w:tcBorders>
            <w:vAlign w:val="center"/>
          </w:tcPr>
          <w:p>
            <w:pPr>
              <w:pStyle w:val="TableContents"/>
              <w:bidi w:val="0"/>
              <w:spacing w:lineRule="atLeast" w:line="142" w:before="0" w:after="0"/>
              <w:jc w:val="left"/>
              <w:rPr/>
            </w:pPr>
            <w:r>
              <w:rPr>
                <w:spacing w:val="-3"/>
              </w:rPr>
              <w:t>Name and Address of Beneficial Owner</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4" w:type="dxa"/>
            <w:gridSpan w:val="4"/>
            <w:tcBorders>
              <w:bottom w:val="single" w:sz="2" w:space="0" w:color="000000"/>
            </w:tcBorders>
            <w:vAlign w:val="center"/>
          </w:tcPr>
          <w:p>
            <w:pPr>
              <w:pStyle w:val="TableContents"/>
              <w:bidi w:val="0"/>
              <w:spacing w:before="0" w:after="0"/>
              <w:jc w:val="center"/>
              <w:rPr/>
            </w:pPr>
            <w:r>
              <w:rPr>
                <w:spacing w:val="-3"/>
              </w:rPr>
              <w:t xml:space="preserve">Percentage of </w:t>
            </w:r>
            <w:r>
              <w:rPr/>
              <w:br/>
            </w:r>
            <w:r>
              <w:rPr>
                <w:spacing w:val="-3"/>
              </w:rPr>
              <w:t xml:space="preserve">Outstanding </w:t>
            </w:r>
            <w:r>
              <w:rPr/>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Shahal Khan</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32" w:type="dxa"/>
            <w:tcBorders/>
            <w:shd w:fill="CCEEFF" w:val="clear"/>
            <w:tcMar>
              <w:bottom w:w="0" w:type="dxa"/>
            </w:tcMar>
            <w:vAlign w:val="center"/>
          </w:tcPr>
          <w:p>
            <w:pPr>
              <w:pStyle w:val="TableContents"/>
              <w:bidi w:val="0"/>
              <w:spacing w:before="0" w:after="283"/>
              <w:jc w:val="right"/>
              <w:rPr/>
            </w:pPr>
            <w:r>
              <w:rPr/>
              <w:t>60%</w:t>
            </w:r>
          </w:p>
        </w:tc>
        <w:tc>
          <w:tcPr>
            <w:tcW w:w="2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Roman Livson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10,385,750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32" w:type="dxa"/>
            <w:tcBorders/>
            <w:tcMar>
              <w:bottom w:w="0" w:type="dxa"/>
            </w:tcMar>
            <w:vAlign w:val="center"/>
          </w:tcPr>
          <w:p>
            <w:pPr>
              <w:pStyle w:val="TableContents"/>
              <w:bidi w:val="0"/>
              <w:spacing w:before="0" w:after="283"/>
              <w:jc w:val="right"/>
              <w:rPr/>
            </w:pPr>
            <w:r>
              <w:rPr/>
              <w:t>60%</w:t>
            </w:r>
          </w:p>
        </w:tc>
        <w:tc>
          <w:tcPr>
            <w:tcW w:w="2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Patrick Orlando</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32" w:type="dxa"/>
            <w:tcBorders/>
            <w:shd w:fill="CCEEFF" w:val="clear"/>
            <w:tcMar>
              <w:bottom w:w="0" w:type="dxa"/>
            </w:tcMar>
            <w:vAlign w:val="center"/>
          </w:tcPr>
          <w:p>
            <w:pPr>
              <w:pStyle w:val="TableContents"/>
              <w:bidi w:val="0"/>
              <w:spacing w:before="0" w:after="283"/>
              <w:jc w:val="right"/>
              <w:rPr/>
            </w:pPr>
            <w:r>
              <w:rPr/>
              <w:t>60%</w:t>
            </w:r>
          </w:p>
        </w:tc>
        <w:tc>
          <w:tcPr>
            <w:tcW w:w="2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Isaac Chetrit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32"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pPr>
            <w:r>
              <w:rPr>
                <w:spacing w:val="4"/>
              </w:rPr>
              <w:t>Payel Farasat</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32"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Christopher Schroeder</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32"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0"/>
              <w:jc w:val="left"/>
              <w:rPr>
                <w:i/>
              </w:rPr>
            </w:pPr>
            <w:r>
              <w:rPr>
                <w:i/>
                <w:spacing w:val="4"/>
              </w:rPr>
              <w:t>All officers and directors as a group (5 individuals)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10,385,750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32" w:type="dxa"/>
            <w:tcBorders/>
            <w:shd w:fill="CCEEFF" w:val="clear"/>
            <w:tcMar>
              <w:bottom w:w="0" w:type="dxa"/>
            </w:tcMar>
            <w:vAlign w:val="center"/>
          </w:tcPr>
          <w:p>
            <w:pPr>
              <w:pStyle w:val="TableContents"/>
              <w:bidi w:val="0"/>
              <w:spacing w:before="0" w:after="283"/>
              <w:jc w:val="right"/>
              <w:rPr/>
            </w:pPr>
            <w:r>
              <w:rPr/>
              <w:t>60%</w:t>
            </w:r>
          </w:p>
        </w:tc>
        <w:tc>
          <w:tcPr>
            <w:tcW w:w="2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BurTech LP LLC</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10,385,750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32" w:type="dxa"/>
            <w:tcBorders/>
            <w:tcMar>
              <w:bottom w:w="0" w:type="dxa"/>
            </w:tcMar>
            <w:vAlign w:val="center"/>
          </w:tcPr>
          <w:p>
            <w:pPr>
              <w:pStyle w:val="TableContents"/>
              <w:bidi w:val="0"/>
              <w:spacing w:before="0" w:after="283"/>
              <w:jc w:val="right"/>
              <w:rPr/>
            </w:pPr>
            <w:r>
              <w:rPr/>
              <w:t>60%</w:t>
            </w:r>
          </w:p>
        </w:tc>
        <w:tc>
          <w:tcPr>
            <w:tcW w:w="2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66" w:type="dxa"/>
            <w:tcBorders/>
            <w:shd w:fill="CCEEFF" w:val="clear"/>
            <w:tcMar>
              <w:bottom w:w="0" w:type="dxa"/>
            </w:tcMar>
            <w:vAlign w:val="center"/>
          </w:tcPr>
          <w:p>
            <w:pPr>
              <w:pStyle w:val="TableContents"/>
              <w:bidi w:val="0"/>
              <w:spacing w:before="0" w:after="283"/>
              <w:jc w:val="left"/>
              <w:rPr/>
            </w:pPr>
            <w:r>
              <w:rPr>
                <w:spacing w:val="-4"/>
                <w:u w:val="single"/>
              </w:rPr>
              <w:t>Holders of 5% of more of our Common Stock</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732"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66" w:type="dxa"/>
            <w:tcBorders/>
            <w:tcMar>
              <w:bottom w:w="0" w:type="dxa"/>
            </w:tcMar>
            <w:vAlign w:val="center"/>
          </w:tcPr>
          <w:p>
            <w:pPr>
              <w:pStyle w:val="TableContents"/>
              <w:bidi w:val="0"/>
              <w:spacing w:before="0" w:after="0"/>
              <w:jc w:val="left"/>
              <w:rPr/>
            </w:pPr>
            <w:r>
              <w:rPr>
                <w:spacing w:val="4"/>
              </w:rPr>
              <w:t>BurTech LP, LLC</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10,385,750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732" w:type="dxa"/>
            <w:tcBorders/>
            <w:tcMar>
              <w:bottom w:w="0" w:type="dxa"/>
            </w:tcMar>
            <w:vAlign w:val="center"/>
          </w:tcPr>
          <w:p>
            <w:pPr>
              <w:pStyle w:val="TableContents"/>
              <w:bidi w:val="0"/>
              <w:spacing w:before="0" w:after="283"/>
              <w:jc w:val="right"/>
              <w:rPr/>
            </w:pPr>
            <w:r>
              <w:rPr/>
              <w:t>60%</w:t>
            </w:r>
          </w:p>
        </w:tc>
        <w:tc>
          <w:tcPr>
            <w:tcW w:w="2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business address of each of these individuals is c/o BurTech Acquisition Corp., 1300 Pennsylvania Ave NW, Suite 700, Washington, DC 20004. </w:t>
      </w:r>
      <w:r>
        <mc:AlternateContent>
          <mc:Choice Requires="wps">
            <w:drawing>
              <wp:anchor behindDoc="0" distT="508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 </w:t>
      </w:r>
      <w:r>
        <mc:AlternateContent>
          <mc:Choice Requires="wps">
            <w:drawing>
              <wp:anchor behindDoc="0" distT="508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 </w:t>
      </w:r>
      <w:r>
        <mc:AlternateContent>
          <mc:Choice Requires="wps">
            <w:drawing>
              <wp:anchor behindDoc="0" distT="508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THE CHARTER AMENDMENT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is a proposal to amend BurTech’s second amended and restated certificate of incorporation (the “</w:t>
      </w:r>
      <w:r>
        <w:rPr>
          <w:rFonts w:ascii="Times New Roman;Times;serif" w:hAnsi="Times New Roman;Times;serif"/>
          <w:b/>
          <w:i w:val="false"/>
          <w:caps w:val="false"/>
          <w:smallCaps w:val="false"/>
          <w:color w:val="000000"/>
          <w:spacing w:val="-4"/>
          <w:sz w:val="20"/>
          <w:u w:val="single"/>
        </w:rPr>
        <w:t>Charter</w:t>
      </w:r>
      <w:r>
        <w:rPr>
          <w:rFonts w:ascii="Times New Roman;Times;serif" w:hAnsi="Times New Roman;Times;serif"/>
          <w:b w:val="false"/>
          <w:i w:val="false"/>
          <w:caps w:val="false"/>
          <w:smallCaps w:val="false"/>
          <w:color w:val="000000"/>
          <w:spacing w:val="4"/>
          <w:sz w:val="20"/>
        </w:rPr>
        <w:t>”), to extend the date by which BurTech has to consummate a business combination (the “</w:t>
      </w:r>
      <w:r>
        <w:rPr>
          <w:rFonts w:ascii="Times New Roman;Times;serif" w:hAnsi="Times New Roman;Times;serif"/>
          <w:b/>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from December 15, 2023 to December 15, 2024 (the latest such date actually extended being referred to as the “</w:t>
      </w:r>
      <w:r>
        <w:rPr>
          <w:rFonts w:ascii="Times New Roman;Times;serif" w:hAnsi="Times New Roman;Times;serif"/>
          <w:b/>
          <w:i w:val="false"/>
          <w:caps w:val="false"/>
          <w:smallCaps w:val="false"/>
          <w:color w:val="000000"/>
          <w:spacing w:val="-4"/>
          <w:sz w:val="20"/>
          <w:u w:val="single"/>
        </w:rPr>
        <w:t>Extended Termination Date</w:t>
      </w:r>
      <w:r>
        <w:rPr>
          <w:rFonts w:ascii="Times New Roman;Times;serif" w:hAnsi="Times New Roman;Times;serif"/>
          <w:b w:val="false"/>
          <w:i w:val="false"/>
          <w:caps w:val="false"/>
          <w:smallCaps w:val="false"/>
          <w:color w:val="000000"/>
          <w:spacing w:val="4"/>
          <w:sz w:val="20"/>
        </w:rPr>
        <w:t>”) and to amend Section 4.3 (b)(i) of the Charter to allow the holders of shares of Class B common stock to convert such shares into shares of Class A common stock at the option of the holders thereof. (the “</w:t>
      </w:r>
      <w:r>
        <w:rPr>
          <w:rFonts w:ascii="Times New Roman;Times;serif" w:hAnsi="Times New Roman;Times;serif"/>
          <w:b/>
          <w:i w:val="false"/>
          <w:caps w:val="false"/>
          <w:smallCaps w:val="false"/>
          <w:color w:val="000000"/>
          <w:spacing w:val="-4"/>
          <w:sz w:val="20"/>
          <w:u w:val="single"/>
        </w:rPr>
        <w:t>Charter Amendment Proposals</w:t>
      </w:r>
      <w:r>
        <w:rPr>
          <w:rFonts w:ascii="Times New Roman;Times;serif" w:hAnsi="Times New Roman;Times;serif"/>
          <w:b w:val="false"/>
          <w:i w:val="false"/>
          <w:caps w:val="false"/>
          <w:smallCaps w:val="false"/>
          <w:color w:val="000000"/>
          <w:spacing w:val="4"/>
          <w:sz w:val="20"/>
        </w:rPr>
        <w:t xml:space="preserve">”).The holders of shares of Class B common stock have expressed an interest to convert such shares into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stockholders are encouraged to read the proposed Charter Amendment Proposals in its entirety for a more complete description of its terms. A copy of the proposed Charter Amendment Proposals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Proposed Charter Amendment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Charter Amendment Proposals is to allow BurTech more time to complete its initial business combination. BurTech’s Charter provides that BurTech has only until December 15, 2023 to complete a business combination. In addition, allowing the holders of shares of Class B common stock to convert their shares into shares of Class A common stock at the option of the holder, will enable the Company to maintain a higher market value of listed securities to meet its continued listing requirements on Nasdaq Global Market.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Timely Complete a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disclosed in the Company’s prospectus dated December 09, 2021 in connection with its initial public offering (the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xml:space="preserve">”), pursuant to the Trust Agreement, and the Company’s Charter, as amended, if BurTech does not complete its initial Business Combination by December 15, 2023, BurTech would cease all operations except for the purpose of winding up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and its board of directors have determined that there will not be sufficient time before December 15, 2023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BurTech’s board of directors determines that BurTech will not be able to consummate an initial business combination by the Extended Termination Date, BurTech would then look to wind up the Company’s affairs and redeem 100% of the outstanding public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Charter Amendment Proposal, public stockholders may elect (the “</w:t>
      </w:r>
      <w:r>
        <w:rPr>
          <w:rFonts w:ascii="Times New Roman;Times;serif" w:hAnsi="Times New Roman;Times;serif"/>
          <w:b/>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xml:space="preserve">”)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$68 million of marketable securities as of November [*], 2023. In addition, public stockholders who do not make the Election would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Times;serif" w:hAnsi="Times New Roman;Times;serif"/>
          <w:b/>
          <w:i w:val="false"/>
          <w:caps w:val="false"/>
          <w:smallCaps w:val="false"/>
          <w:color w:val="000000"/>
          <w:spacing w:val="-4"/>
          <w:sz w:val="20"/>
          <w:u w:val="single"/>
        </w:rPr>
        <w:t>Founder Shares</w:t>
      </w:r>
      <w:r>
        <w:rPr>
          <w:rFonts w:ascii="Times New Roman;Times;serif" w:hAnsi="Times New Roman;Times;serif"/>
          <w:b w:val="false"/>
          <w:i w:val="false"/>
          <w:caps w:val="false"/>
          <w:smallCaps w:val="false"/>
          <w:color w:val="000000"/>
          <w:spacing w:val="4"/>
          <w:sz w:val="20"/>
        </w:rPr>
        <w:t>”, issued prior to our initial public offering (“</w:t>
      </w:r>
      <w:r>
        <w:rPr>
          <w:rFonts w:ascii="Times New Roman;Times;serif" w:hAnsi="Times New Roman;Times;serif"/>
          <w:b/>
          <w:i w:val="false"/>
          <w:caps w:val="false"/>
          <w:smallCaps w:val="false"/>
          <w:color w:val="000000"/>
          <w:spacing w:val="-4"/>
          <w:sz w:val="20"/>
          <w:u w:val="single"/>
        </w:rPr>
        <w:t>IPO</w:t>
      </w:r>
      <w:r>
        <w:rPr>
          <w:rFonts w:ascii="Times New Roman;Times;serif" w:hAnsi="Times New Roman;Times;serif"/>
          <w:b w:val="false"/>
          <w:i w:val="false"/>
          <w:caps w:val="false"/>
          <w:smallCaps w:val="false"/>
          <w:color w:val="000000"/>
          <w:spacing w:val="4"/>
          <w:sz w:val="20"/>
        </w:rPr>
        <w:t>”) and 898,250 shares of our Class A common stock, which we refer to as the “</w:t>
      </w:r>
      <w:r>
        <w:rPr>
          <w:rFonts w:ascii="Times New Roman;Times;serif" w:hAnsi="Times New Roman;Times;serif"/>
          <w:b/>
          <w:i w:val="false"/>
          <w:caps w:val="false"/>
          <w:smallCaps w:val="false"/>
          <w:color w:val="000000"/>
          <w:spacing w:val="-4"/>
          <w:sz w:val="20"/>
          <w:u w:val="single"/>
        </w:rPr>
        <w:t>Private Placement Shares</w:t>
      </w:r>
      <w:r>
        <w:rPr>
          <w:rFonts w:ascii="Times New Roman;Times;serif" w:hAnsi="Times New Roman;Times;serif"/>
          <w:b w:val="false"/>
          <w:i w:val="false"/>
          <w:caps w:val="false"/>
          <w:smallCaps w:val="false"/>
          <w:color w:val="000000"/>
          <w:spacing w:val="4"/>
          <w:sz w:val="20"/>
        </w:rPr>
        <w:t xml:space="preserve">” that were included in the units purchased in a private placement which occurred simultaneously with the completion of the IPO. The holders of shares of Class B common stock have expressed an interest to convert their shares into shares of Class A shares of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issued to EF Hutton, a division of Benchmark Investments, LLC or their affiliates, as representative of the underwriters in our IPO (the “</w:t>
      </w:r>
      <w:r>
        <w:rPr>
          <w:rFonts w:ascii="Times New Roman;Times;serif" w:hAnsi="Times New Roman;Times;serif"/>
          <w:b/>
          <w:i w:val="false"/>
          <w:caps w:val="false"/>
          <w:smallCaps w:val="false"/>
          <w:color w:val="000000"/>
          <w:spacing w:val="-4"/>
          <w:sz w:val="20"/>
          <w:u w:val="single"/>
        </w:rPr>
        <w:t>Representative</w:t>
      </w:r>
      <w:r>
        <w:rPr>
          <w:rFonts w:ascii="Times New Roman;Times;serif" w:hAnsi="Times New Roman;Times;serif"/>
          <w:b w:val="false"/>
          <w:i w:val="false"/>
          <w:caps w:val="false"/>
          <w:smallCaps w:val="false"/>
          <w:color w:val="000000"/>
          <w:spacing w:val="4"/>
          <w:sz w:val="20"/>
        </w:rPr>
        <w:t>”), 431,250 shares of our Class A common stock in connection with the consummation of the IPO (including share issued upon exercise of the underwriters’ over-allotment option). We refer to such shares of Class A common stock as the “</w:t>
      </w:r>
      <w:r>
        <w:rPr>
          <w:rFonts w:ascii="Times New Roman;Times;serif" w:hAnsi="Times New Roman;Times;serif"/>
          <w:b/>
          <w:i w:val="false"/>
          <w:caps w:val="false"/>
          <w:smallCaps w:val="false"/>
          <w:color w:val="000000"/>
          <w:spacing w:val="-4"/>
          <w:sz w:val="20"/>
          <w:u w:val="single"/>
        </w:rPr>
        <w:t>Representative Shares</w:t>
      </w:r>
      <w:r>
        <w:rPr>
          <w:rFonts w:ascii="Times New Roman;Times;serif" w:hAnsi="Times New Roman;Times;serif"/>
          <w:b w:val="false"/>
          <w:i w:val="false"/>
          <w:caps w:val="false"/>
          <w:smallCaps w:val="false"/>
          <w:color w:val="000000"/>
          <w:spacing w:val="4"/>
          <w:sz w:val="20"/>
        </w:rPr>
        <w:t xml:space="preserve">.”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Factors to Consider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consider, among other things, the following benefits and detriments of the proposals to you as the public stockholders: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and the Company extends the Combination Period to December 15, 2024, with twelve (12) one-month extensions each time after December 15, 2023, the additional redemption amount added to the trust account will the lesser of $0.025 per unredeemed share of Class A common stock or $125,000.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Public stockholders may seek to have their shares redeemed regardless of whether they vote for or against the proposals and whether or not they are holders of our Common Stock as of the Record Date. (See “</w:t>
      </w:r>
      <w:r>
        <w:rPr>
          <w:rFonts w:ascii="Times New Roman;Times;serif" w:hAnsi="Times New Roman;Times;serif"/>
          <w:b/>
          <w:i w:val="false"/>
          <w:caps w:val="false"/>
          <w:smallCaps w:val="false"/>
          <w:color w:val="000000"/>
          <w:spacing w:val="-4"/>
          <w:sz w:val="20"/>
          <w:u w:val="single"/>
        </w:rPr>
        <w:t>Conversion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redemption of shares by our public stockholders will decrease the amount in our Trust Account, which held approximately $68 million of marketable securities as of November [*], 2023. </w:t>
      </w:r>
      <w:r>
        <mc:AlternateContent>
          <mc:Choice Requires="wps">
            <w:drawing>
              <wp:anchor behindDoc="0" distT="7239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 million, and the Private Placement Shares had an aggregate market value of approximately $** million, based on the closing price of $10.** per share of BurTech’s Class A common stock on the Nasdaq Global Market as of November [*], 2023.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 combination company. </w: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BurTech’s sponsor is BurTech LP, LLC (“</w:t>
      </w:r>
      <w:r>
        <w:rPr>
          <w:rFonts w:ascii="Times New Roman;Times;serif" w:hAnsi="Times New Roman;Times;serif"/>
          <w:b/>
          <w:i w:val="false"/>
          <w:caps w:val="false"/>
          <w:smallCaps w:val="false"/>
          <w:color w:val="000000"/>
          <w:spacing w:val="-4"/>
          <w:sz w:val="20"/>
          <w:u w:val="single"/>
        </w:rPr>
        <w:t>Sponsor</w:t>
      </w:r>
      <w:r>
        <w:rPr>
          <w:rFonts w:ascii="Times New Roman;Times;serif" w:hAnsi="Times New Roman;Times;serif"/>
          <w:b w:val="false"/>
          <w:i w:val="false"/>
          <w:caps w:val="false"/>
          <w:smallCaps w:val="false"/>
          <w:color w:val="000000"/>
          <w:spacing w:val="4"/>
          <w:sz w:val="20"/>
        </w:rPr>
        <w:t xml:space="preserve">”), and its managing member is Shahal Khan. If an initial business combination, such as the Initial Business Combination, is not completed, the Sponsor will lose an aggregate of approximately $10.1 million, with the potential value of approximately $** million comprised of the following: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 million (based on the closing price of $10.** per share of BurTech Class A common stock on the Nasdaq Global Market as of November [*], 2023) for the 9,487,500 Founder Shares and approximately $** million for the 898,250 Private Placement Shares that were included in the units sold in the private placement simultaneously with the IPO, that the Sponsor holds; </w:t>
      </w:r>
      <w:r>
        <mc:AlternateContent>
          <mc:Choice Requires="wps">
            <w:drawing>
              <wp:anchor behindDoc="0" distT="7493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$10,000 monthly administrative fee under the administrative support agreement pursuant to which BurTech may delay payment of the same until the consummation of a business combination. </w:t>
      </w:r>
      <w:r>
        <mc:AlternateContent>
          <mc:Choice Requires="wps">
            <w:drawing>
              <wp:anchor behindDoc="0" distT="7493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Being Deemed an Investment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we were deemed to be an investment company for purposes of the Investment Company Act of 1940, as amended (the “Investment Company Act”), we may be forced to abandon our efforts to complete an initial business combination and instead be required to liquidate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currently uncertainty concerning the applicability of the Investment Company Act to a special purpose acquisition company (“SPAC”) and we may in the future be subject to a claim that we have been operating as an unregistered investment company. If we are deemed to be an investment company for purposes of the Investment Company Act, we might be forced to abandon our efforts to complete an initial business combination and instead be required to liquidate. If we are required to liquidate, our investors would not be able to realize the benefits of owning stock in a successor operating business, including the potential appreciation in the value of our shares and warrants following such a transaction, and our warrants would expire worthless.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longer that the funds in the trust account are held in short-term U.S. government securities or in money market funds invested exclusively in such securities, the greater the risk that we may be considered an unregistered investment company, in which case we may be required to liquidate.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sponsor, BurTech LP, LLC is controlled by Shahal Khan, a USA citizen, and also our chief executive officer. Mr. Khan will not remain with the Company after the Initial Business Combination. For these reasons, we do not expect the post-combination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w:t>
      </w:r>
      <w:r>
        <w:rPr>
          <w:rFonts w:ascii="Times New Roman;Times;serif" w:hAnsi="Times New Roman;Times;serif"/>
          <w:b/>
          <w:i w:val="false"/>
          <w:caps w:val="false"/>
          <w:smallCaps w:val="false"/>
          <w:color w:val="000000"/>
          <w:spacing w:val="-4"/>
          <w:sz w:val="20"/>
          <w:u w:val="single"/>
        </w:rPr>
        <w:t>FIRRMA</w:t>
      </w:r>
      <w:r>
        <w:rPr>
          <w:rFonts w:ascii="Times New Roman;Times;serif" w:hAnsi="Times New Roman;Times;serif"/>
          <w:b w:val="false"/>
          <w:i w:val="false"/>
          <w:caps w:val="false"/>
          <w:smallCaps w:val="false"/>
          <w:color w:val="000000"/>
          <w:spacing w:val="4"/>
          <w:sz w:val="20"/>
        </w:rPr>
        <w:t xml:space="preserve">”),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 process of government review, whether by the CFIUS or otherwise, could be lengthy and we have limited time to complete our initial business combination. If we cannot complete our initial business combination by December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 (ii) 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possible following such redemption, BurTech would dissolve and liquidate, subject to its obligations under Delaware law to provide for claims of creditors and the requirements of other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Company may extend the time to complete a business combination on an as-needed, month-to-month basis, until December 15, 2024.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exercise your redemption rights, you must tender your shares to the Company’s transfer agent at least two business days prior to the Special Meeting (or December 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November [*], 2023, there was approximately $68 million in the Trust Account. If the Charter Amendment Proposals and the Trust Amendment Proposal are approved and the Extension Termination Date is extended on a monthly basis to December 15, 2024, the redemption price per share at the meeting for the Initial Business combination or the Company’s subsequent liquidation will be approximately $10.** per share (without taking into account any interest) in comparison to the current redemption price of approximately 10.** per share. The closing price of the Company’s common stock on November [*], 2023 was $10.**.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 the Trust Amendment Proposal and the Adjournment proposals are not approved and we do not consummate a business combination by December 15, 2023, as contemplated by our IPO prospectus and in accordance with our Charter, we will (i) cease all operations except for the purpose of winding up, (ii) as promptly as reasonably possible but not more than ten business days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or the Trust Amendment Proposal at any time without any further action by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recommends that you vote “FOR” the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proposed Trust Amendment Proposal would amend our existing Investment Management Trust Agreement (the “</w:t>
      </w:r>
      <w:r>
        <w:rPr>
          <w:rFonts w:ascii="Times New Roman;Times;serif" w:hAnsi="Times New Roman;Times;serif"/>
          <w:b/>
          <w:i w:val="false"/>
          <w:caps w:val="false"/>
          <w:smallCaps w:val="false"/>
          <w:color w:val="000000"/>
          <w:spacing w:val="-4"/>
          <w:sz w:val="20"/>
          <w:u w:val="single"/>
        </w:rPr>
        <w:t>Trust Agreement</w:t>
      </w:r>
      <w:r>
        <w:rPr>
          <w:rFonts w:ascii="Times New Roman;Times;serif" w:hAnsi="Times New Roman;Times;serif"/>
          <w:b w:val="false"/>
          <w:i w:val="false"/>
          <w:caps w:val="false"/>
          <w:smallCaps w:val="false"/>
          <w:color w:val="000000"/>
          <w:spacing w:val="4"/>
          <w:sz w:val="20"/>
        </w:rPr>
        <w:t>”), dated as of December 15, 2021, as amended, by and between the Company and Continental Stock Transfer &amp; Trust Company (the “</w:t>
      </w:r>
      <w:r>
        <w:rPr>
          <w:rFonts w:ascii="Times New Roman;Times;serif" w:hAnsi="Times New Roman;Times;serif"/>
          <w:b/>
          <w:i w:val="false"/>
          <w:caps w:val="false"/>
          <w:smallCaps w:val="false"/>
          <w:color w:val="000000"/>
          <w:spacing w:val="-4"/>
          <w:sz w:val="20"/>
          <w:u w:val="single"/>
        </w:rPr>
        <w:t>Trustee</w:t>
      </w:r>
      <w:r>
        <w:rPr>
          <w:rFonts w:ascii="Times New Roman;Times;serif" w:hAnsi="Times New Roman;Times;serif"/>
          <w:b w:val="false"/>
          <w:i w:val="false"/>
          <w:caps w:val="false"/>
          <w:smallCaps w:val="false"/>
          <w:color w:val="000000"/>
          <w:spacing w:val="4"/>
          <w:sz w:val="20"/>
        </w:rPr>
        <w:t>”), allowing the Company to extend the time to complete a business combination (the “</w:t>
      </w:r>
      <w:r>
        <w:rPr>
          <w:rFonts w:ascii="Times New Roman;Times;serif" w:hAnsi="Times New Roman;Times;serif"/>
          <w:b/>
          <w:i w:val="false"/>
          <w:caps w:val="false"/>
          <w:smallCaps w:val="false"/>
          <w:color w:val="000000"/>
          <w:spacing w:val="-4"/>
          <w:sz w:val="20"/>
          <w:u w:val="single"/>
        </w:rPr>
        <w:t>Business Combination Period</w:t>
      </w:r>
      <w:r>
        <w:rPr>
          <w:rFonts w:ascii="Times New Roman;Times;serif" w:hAnsi="Times New Roman;Times;serif"/>
          <w:b w:val="false"/>
          <w:i w:val="false"/>
          <w:caps w:val="false"/>
          <w:smallCaps w:val="false"/>
          <w:color w:val="000000"/>
          <w:spacing w:val="4"/>
          <w:sz w:val="20"/>
        </w:rPr>
        <w:t>”) up to twelve (12) times on a month-to- month basis (each an “</w:t>
      </w:r>
      <w:r>
        <w:rPr>
          <w:rFonts w:ascii="Times New Roman;Times;serif" w:hAnsi="Times New Roman;Times;serif"/>
          <w:b/>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each such extension for an additional one-month period, to December 15, 2024 (the “</w:t>
      </w:r>
      <w:r>
        <w:rPr>
          <w:rFonts w:ascii="Times New Roman;Times;serif" w:hAnsi="Times New Roman;Times;serif"/>
          <w:b/>
          <w:i w:val="false"/>
          <w:caps w:val="false"/>
          <w:smallCaps w:val="false"/>
          <w:color w:val="000000"/>
          <w:spacing w:val="-4"/>
          <w:sz w:val="20"/>
          <w:u w:val="single"/>
        </w:rPr>
        <w:t>Trust Amendment</w:t>
      </w:r>
      <w:r>
        <w:rPr>
          <w:rFonts w:ascii="Times New Roman;Times;serif" w:hAnsi="Times New Roman;Times;serif"/>
          <w:b w:val="false"/>
          <w:i w:val="false"/>
          <w:caps w:val="false"/>
          <w:smallCaps w:val="false"/>
          <w:color w:val="000000"/>
          <w:spacing w:val="4"/>
          <w:sz w:val="20"/>
        </w:rPr>
        <w:t>”), by depositing into the Trust Account the lesser of $0.025 per unredeemed share of Class A common stock or $125,000 (the “</w:t>
      </w:r>
      <w:r>
        <w:rPr>
          <w:rFonts w:ascii="Times New Roman;Times;serif" w:hAnsi="Times New Roman;Times;serif"/>
          <w:b/>
          <w:i w:val="false"/>
          <w:caps w:val="false"/>
          <w:smallCaps w:val="false"/>
          <w:color w:val="000000"/>
          <w:spacing w:val="-4"/>
          <w:sz w:val="20"/>
          <w:u w:val="single"/>
        </w:rPr>
        <w:t>Extension Payment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for each one-month Extension (up to an aggregate of $1,500,000 to be placed in the Trust Account for the full additional twelve-month period). A copy of the proposed Trust Amendment is attached to this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statement as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All stockholders are encouraged to read the proposed amendment in its entirety for a more complete description of its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Trust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Trust Amendment Proposal is to give the Company the right to extend the Business Combination Period from December 15, 2023 up to twelve (12) times, each such Extension for an additional one-month period, until December 15, 2024, provided that the Extension Payment of the lesser of $0.025 per unredeemed share of Class A common stock or $125,000 is deposited into the Trust Account on or prior to the date of the same applicable deadline (or up to an aggregate of $1,500,000 for the total twelve-month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current Charter and Trust Agreement provide that the Company has until December 15, 2023 to complete a business combination without the payment of additional amounts into the Company’s Trust Account.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and its board of directors have determined that there will not be sufficient time before December 15, 2023 (its current termination date) to hold a Special Meeting to obtain the requisite stockholder approval of, and to consummate, the Initial Business Combination. However, management believes that it can close the Initial Business Combination before December 15, 2024. Under the circumstances, the Company’s Sponsor or any of its affiliates (the “</w:t>
      </w:r>
      <w:r>
        <w:rPr>
          <w:rFonts w:ascii="Times New Roman;Times;serif" w:hAnsi="Times New Roman;Times;serif"/>
          <w:b/>
          <w:i w:val="false"/>
          <w:caps w:val="false"/>
          <w:smallCaps w:val="false"/>
          <w:color w:val="000000"/>
          <w:spacing w:val="-4"/>
          <w:sz w:val="20"/>
          <w:u w:val="single"/>
        </w:rPr>
        <w:t>Contributors</w:t>
      </w:r>
      <w:r>
        <w:rPr>
          <w:rFonts w:ascii="Times New Roman;Times;serif" w:hAnsi="Times New Roman;Times;serif"/>
          <w:b w:val="false"/>
          <w:i w:val="false"/>
          <w:caps w:val="false"/>
          <w:smallCaps w:val="false"/>
          <w:color w:val="000000"/>
          <w:spacing w:val="4"/>
          <w:sz w:val="20"/>
        </w:rPr>
        <w:t xml:space="preserve">”) will pay the extension amount for each proposed one-month extension on an as-needed basis, up to twelve (12) times for each one-month extension. After consultation with the Company’s Contributors, BurTech’s management has reasons to believe that, if the Charter Amendment Proposals and Trust Amendment Proposal are approved, the Contributors will make a Contribution into the Trust Account as the first Extension Payment the lesser of $0.025 per unredeemed share of Class A common stock or $125,000, upon five days’ advance notice prior to the applicable deadline, and extend the Combination Period for an additional one-month period each time until December 15, 2024,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$1,500,000 for the total twelve-month period). The Contribution(s) will bear no interest. The Contributions will be lost by the Contributors if the Company is unable to consummate an initial business combination except to the extent of any funds held outside of the Trust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Trust Amendment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 Amendment Proposal is not approved, and we do not consummate an initial business combination by December 15, 2023, we will be required to dissolve and liquidate our Trust Account by returning the then remaining funds in such account to the public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initial stockholders have waived their rights to participate in any liquidation distribution with respect to their insider shares. The Company will pay the costs of liquidation from its remaining assets outside of the Trust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the Trust Amendment Proposal Is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amendment to the Trust Agreement in the form of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val="false"/>
          <w:i w:val="false"/>
          <w:caps w:val="false"/>
          <w:smallCaps w:val="false"/>
          <w:color w:val="000000"/>
          <w:spacing w:val="4"/>
          <w:sz w:val="20"/>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the affirmative vote of at least 65% of the Company’s outstanding Common Stock, including the Founder Shares, Private Placement Shares and the Representative Shares,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to approve the Trust Amendment Proposal. Our Board will abandon and not implement the Trust Amendment Proposal unless our stockholders approve both the Charter Amendment Proposals and Trust Amendment Proposal. This means that if one proposal is approved by the stockholders and the other proposal is not, neither proposal will take effect. Notwithstanding stockholder approval of the Charter Amendment Proposals and Trust Amendment Proposal, our Board will retain the right to abandon and not implement the Charter Amendment and Trust Amendment at any time without any further action by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fixed the close of business on November 16,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vote on any business combination at this time. If the Trust Amendment is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recommends that you vote “FOR” the Trust Amendment Proposal. The Company’s Board recommends that you vote “FOR” the Trust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majority of the shares present in person or by proxy and voting on the matter at the Special Meeting vote for the adjournment proposal, the chairman of the Special Meeting will exercise his or her power to adjourn the meeting as set out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Company’s board of directors recommends that you vote “FOR” the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Date, Time and Place.</w:t>
      </w:r>
      <w:r>
        <w:rPr>
          <w:rFonts w:ascii="Times New Roman;Times;serif" w:hAnsi="Times New Roman;Times;serif"/>
          <w:b w:val="false"/>
          <w:i w:val="false"/>
          <w:caps w:val="false"/>
          <w:smallCaps w:val="false"/>
          <w:color w:val="000000"/>
          <w:spacing w:val="4"/>
          <w:sz w:val="20"/>
        </w:rPr>
        <w:t xml:space="preserve">   The Special Meeting will be held at 11:30 a.m., ET on December 11, 2023 virtually at https://www.cstproxy.com/burtechacq/2023 </w:t>
      </w:r>
    </w:p>
    <w:tbl>
      <w:tblPr>
        <w:tblW w:w="4220" w:type="dxa"/>
        <w:jc w:val="left"/>
        <w:tblInd w:w="1393" w:type="dxa"/>
        <w:tblLayout w:type="fixed"/>
        <w:tblCellMar>
          <w:top w:w="0" w:type="dxa"/>
          <w:left w:w="0" w:type="dxa"/>
          <w:bottom w:w="0" w:type="dxa"/>
          <w:right w:w="0" w:type="dxa"/>
        </w:tblCellMar>
      </w:tblPr>
      <w:tblGrid>
        <w:gridCol w:w="124"/>
        <w:gridCol w:w="1861"/>
        <w:gridCol w:w="109"/>
        <w:gridCol w:w="109"/>
        <w:gridCol w:w="1863"/>
        <w:gridCol w:w="154"/>
      </w:tblGrid>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US Toll Free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1 800-450-7155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International Toll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+1 857-999-9155</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1" w:type="dxa"/>
            <w:tcBorders/>
            <w:vAlign w:val="center"/>
          </w:tcPr>
          <w:p>
            <w:pPr>
              <w:pStyle w:val="TableContents"/>
              <w:bidi w:val="0"/>
              <w:spacing w:before="0" w:after="283"/>
              <w:jc w:val="left"/>
              <w:rPr>
                <w:spacing w:val="4"/>
              </w:rPr>
            </w:pPr>
            <w:r>
              <w:rPr>
                <w:spacing w:val="4"/>
              </w:rPr>
              <w:t xml:space="preserve">Conference ID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3" w:type="dxa"/>
            <w:tcBorders/>
            <w:vAlign w:val="center"/>
          </w:tcPr>
          <w:p>
            <w:pPr>
              <w:pStyle w:val="TableContents"/>
              <w:bidi w:val="0"/>
              <w:spacing w:before="0" w:after="0"/>
              <w:jc w:val="right"/>
              <w:rPr/>
            </w:pPr>
            <w:r>
              <w:rPr>
                <w:spacing w:val="4"/>
              </w:rPr>
              <w:t>0728075#</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9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of Special Meeting of Stockholders, the Proxy Statement and the proxy card accompany this letter are also available at https://www.cstproxy.com/burtechacq/2023. We are first mailing these materials to our stockholders on or about November 27, 2023.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Power; Record Date.</w:t>
      </w:r>
      <w:r>
        <w:rPr>
          <w:rFonts w:ascii="Times New Roman;Times;serif" w:hAnsi="Times New Roman;Times;serif"/>
          <w:b w:val="false"/>
          <w:i w:val="false"/>
          <w:caps w:val="false"/>
          <w:smallCaps w:val="false"/>
          <w:color w:val="000000"/>
          <w:spacing w:val="4"/>
          <w:sz w:val="20"/>
        </w:rPr>
        <w:t xml:space="preserve">   You will be entitled to vote or direct votes to be cast at the Special Meeting, if you owned Public Shares at the close of business on November 16, 2023, the Record Date for the Special Meeting. At the close of business on the Record Date, there were 17,447,703 shares of Common Stock outstanding each of which entitles its holder to cast one vote on the proposal. This includes 7,960,203 shares of Class A common stock, par value $0.0001 per share, and 9,487,500 shares of Class B common stock, par value $0.0001 per share.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Proxies; Board Solicitation.</w:t>
      </w:r>
      <w:r>
        <w:rPr>
          <w:rFonts w:ascii="Times New Roman;Times;serif" w:hAnsi="Times New Roman;Times;serif"/>
          <w:b w:val="false"/>
          <w:i w:val="false"/>
          <w:caps w:val="false"/>
          <w:smallCaps w:val="false"/>
          <w:color w:val="000000"/>
          <w:spacing w:val="4"/>
          <w:sz w:val="20"/>
        </w:rPr>
        <w:t xml:space="preserve">   Your proxy is being solicited by the Board on the proposals being presented to stockholders at the Special Meeting. No recommendation is being made as to whether you should elect to redeem your shares. Proxies may be solicited in person or by telephone. If you grant a proxy, you may still revoke your proxy and vote your shares in person at the Special Meeting. Advantage is assisting the Company in the proxy solicitation process for this Special Meeting. The Company will pay that firm approximately $8,500 in fees, plus disbursements for such services.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 Proposals</w:t>
      </w:r>
      <w:r>
        <w:rPr>
          <w:rFonts w:ascii="Times New Roman;Times;serif" w:hAnsi="Times New Roman;Times;serif"/>
          <w:b w:val="false"/>
          <w:i w:val="false"/>
          <w:caps w:val="false"/>
          <w:smallCaps w:val="false"/>
          <w:color w:val="000000"/>
          <w:spacing w:val="4"/>
          <w:sz w:val="20"/>
        </w:rPr>
        <w:t xml:space="preserve">.   The Charter Amendment Proposals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Trust Amendment Proposal</w:t>
      </w:r>
      <w:r>
        <w:rPr>
          <w:rFonts w:ascii="Times New Roman;Times;serif" w:hAnsi="Times New Roman;Times;serif"/>
          <w:b w:val="false"/>
          <w:i w:val="false"/>
          <w:caps w:val="false"/>
          <w:smallCaps w:val="false"/>
          <w:color w:val="000000"/>
          <w:spacing w:val="4"/>
          <w:sz w:val="20"/>
        </w:rPr>
        <w:t xml:space="preserve">.   The Trust Amendment Proposal must be approved by the affirmative vote of more than 65%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Proposal</w:t>
      </w:r>
      <w:r>
        <w:rPr>
          <w:rFonts w:ascii="Times New Roman;Times;serif" w:hAnsi="Times New Roman;Times;serif"/>
          <w:b w:val="false"/>
          <w:i w:val="false"/>
          <w:caps w:val="false"/>
          <w:smallCaps w:val="false"/>
          <w:color w:val="000000"/>
          <w:spacing w:val="4"/>
          <w:sz w:val="20"/>
        </w:rPr>
        <w:t xml:space="preserve">.   The Adjournment Proposal must be approved by the affirmative vote of a majority of the holders of Common Stock who, being present in person (including virtually) or represented by proxy and entitled to vote at the Special Meeting, vote at the Special Meeting.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Sponsor, the Representative and all of the Company’s directors, executive officers, initial stockholders and their affiliates are expected to vote any Common Stock owned by them in favor of the Charter Amendment Proposals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60% of the Company’s issued and outstanding shares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approved, the Extension Amendment is effective, the Trust Amendment is executed and the Initial Business Combination is consummated, we expect that the post-Initial Business Combination Company will hold its 2024 annual meeting of stockholders in 2024. The date of such meeting and the date by which you may submit a proposal for inclusion in the proxy statement will be included in a Current Report on Form 8-K or a Quarterly Report on Form 10-Q.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Proposals and the Trust Amendment Proposal are not approved and the Initial Business Combination is not consummated, there will be no further annual meetings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DOCUMENTS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Advantage Proxy,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P.O. Box 13581 Des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Moines, WA 98198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 Free: (877) 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Collect: (206) 870-8565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ksmith@advantageproxy.com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2022 Annual Report on Form 10-K, excluding exhibits, will be mailed without charge to any shareholder entitled to vote at the meeting, upon written request to Secretary, BurTech Acquisition Corp. at roman@burkhan.world.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 to Be Presented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additional copies of this Proxy Statement, at no cost, and you may ask any questions you may have about the Charter Amendment Proposals or the Adjournment by contacting us at the following address or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1300 Pennsylvania Ave NW, Suite 700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Washington, DC 20004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(202) 600-5757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obtain these documents at no cost by requesting them in writing or by telephone from the Company’s proxy solicitation agent at the following address and telephone number: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CO CONTACT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to receive timely delivery of the documents in advance of the Special Meeting, you must make your request for information no later than November 27, 2023.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SECOND AMENDMENT TO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THE AMENDED AND RESTATED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CERTIFICATE OF INCORPORATION OF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BURTECH ACQUISITION CORP.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December 11,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BurTech Acquisition Corp., a corporation organized and existing under the laws of the State of Delaware (the “</w:t>
      </w:r>
      <w:r>
        <w:rPr>
          <w:rFonts w:ascii="Times New Roman;Times;serif" w:hAnsi="Times New Roman;Times;serif"/>
          <w:b/>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DOES HEREBY CERTIFY AS FOLLOWS: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Times;serif" w:hAnsi="Times New Roman;Times;serif"/>
          <w:b/>
          <w:i w:val="false"/>
          <w:caps w:val="false"/>
          <w:smallCaps w:val="false"/>
          <w:color w:val="000000"/>
          <w:spacing w:val="-4"/>
          <w:sz w:val="20"/>
          <w:u w:val="single"/>
        </w:rPr>
        <w:t>Second Amended and Restated Certificate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On March 10, 2023, the Corporation filed an amendment to the Second Amended and Restated Certificate with the Secretary of State of Delaware.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This Second Amendment to the Second Amended and Restated Certificate amends the Second Amended and Restated Certificate.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This Amendment to the Second Amended and Restated Certificate was duly adopted by the Board of Directors of the Corporation and the stockholders of the Corporation in accordance with Section 242 of the General Corporation Law of the State of Delaware.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text of Paragraph 9.1(b) of Article NINE is hereby amended and restated to read in full as follows: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on August 19, 2021, as amended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by December 15, 2023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Times;serif" w:hAnsi="Times New Roman;Times;serif"/>
          <w:b/>
          <w:i w:val="false"/>
          <w:caps w:val="false"/>
          <w:smallCaps w:val="false"/>
          <w:color w:val="000000"/>
          <w:spacing w:val="-4"/>
          <w:sz w:val="20"/>
        </w:rPr>
        <w:t>Deadline Date</w:t>
      </w:r>
      <w:r>
        <w:rPr>
          <w:rFonts w:ascii="Times New Roman;Times;serif" w:hAnsi="Times New Roman;Times;serif"/>
          <w:b w:val="false"/>
          <w:i w:val="false"/>
          <w:caps w:val="false"/>
          <w:smallCaps w:val="false"/>
          <w:color w:val="000000"/>
          <w:spacing w:val="4"/>
          <w:sz w:val="20"/>
        </w:rPr>
        <w:t xml:space="preserve">”), unless the Company extends the time to complete the Business Combination after the Deadline Date on a month-to-month basis until December 15, 2024, with one-month extension payments of the lesser of $0.025 per unredeemed share of Class A Common Stock or $125,000 for each one-month extension (each an “Extension”), and if it has not completed the Business Combination within such period with each Extension (as applicable, the “Last Date”) (for example, if during the last month Extension, the Company does not deposit the lesser of $0.025 per unredeemed share of Class A Common Stock or $125,000 into the Trust Account by the last day of the last one-month Extension, then the Last Date shall be the last day of the last paid Extension); or (iii) the redemption of shares in connection with a stockholder vote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4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Times;serif" w:hAnsi="Times New Roman;Times;serif"/>
          <w:b/>
          <w:i w:val="false"/>
          <w:caps w:val="false"/>
          <w:smallCaps w:val="false"/>
          <w:color w:val="000000"/>
          <w:spacing w:val="-4"/>
          <w:sz w:val="20"/>
        </w:rPr>
        <w:t>Offering Shares</w:t>
      </w:r>
      <w:r>
        <w:rPr>
          <w:rFonts w:ascii="Times New Roman;Times;serif" w:hAnsi="Times New Roman;Times;serif"/>
          <w:b w:val="false"/>
          <w:i w:val="false"/>
          <w:caps w:val="false"/>
          <w:smallCaps w:val="false"/>
          <w:color w:val="000000"/>
          <w:spacing w:val="4"/>
          <w:sz w:val="20"/>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Times;serif" w:hAnsi="Times New Roman;Times;serif"/>
          <w:b/>
          <w:i w:val="false"/>
          <w:caps w:val="false"/>
          <w:smallCaps w:val="false"/>
          <w:color w:val="000000"/>
          <w:spacing w:val="-4"/>
          <w:sz w:val="20"/>
        </w:rPr>
        <w:t>Public 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text of Paragraph 9.3 (b)(i) of Article NINE is hereby amended and restated to read in full as follows: </w:t>
      </w:r>
    </w:p>
    <w:p>
      <w:pPr>
        <w:pStyle w:val="TextBody"/>
        <w:bidi w:val="0"/>
        <w:spacing w:lineRule="atLeast" w:line="240" w:before="160" w:after="283"/>
        <w:ind w:left="2193" w:right="0" w:firstLine="400"/>
        <w:jc w:val="left"/>
        <w:rPr>
          <w:caps w:val="false"/>
          <w:smallCaps w:val="false"/>
          <w:color w:val="000000"/>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Shares of Class B Common Stock shall be convertible into shares of Class A Common Stock on a one-for-one basis (the “</w:t>
      </w:r>
      <w:r>
        <w:rPr>
          <w:rFonts w:ascii="Times New Roman;Times;serif" w:hAnsi="Times New Roman;Times;serif"/>
          <w:b w:val="false"/>
          <w:i/>
          <w:caps w:val="false"/>
          <w:smallCaps w:val="false"/>
          <w:color w:val="000000"/>
          <w:spacing w:val="4"/>
          <w:sz w:val="20"/>
        </w:rPr>
        <w:t>Initial Conversion Ratio</w:t>
      </w:r>
      <w:r>
        <w:rPr>
          <w:rFonts w:ascii="Times New Roman;Times;serif" w:hAnsi="Times New Roman;Times;serif"/>
          <w:b w:val="false"/>
          <w:i w:val="false"/>
          <w:caps w:val="false"/>
          <w:smallCaps w:val="false"/>
          <w:color w:val="000000"/>
          <w:spacing w:val="4"/>
          <w:sz w:val="20"/>
        </w:rPr>
        <w:t xml:space="preserve">”) automatically on the closing of the Business Combination, or at any time at the option of the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BurTech Acquisition Corp. has caused this Amendment to the Amended and Restated Certificate to be duly executed in its name and on its behalf by an authorized officer as of the date first set above.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ACQUISITION CORP. </w:t>
      </w:r>
    </w:p>
    <w:p>
      <w:pPr>
        <w:pStyle w:val="TextBody"/>
        <w:bidi w:val="0"/>
        <w:spacing w:lineRule="atLeast" w:line="240" w:before="160" w:after="0"/>
        <w:ind w:left="1793" w:right="480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525780"/>
                <wp:effectExtent l="0" t="0" r="0" b="0"/>
                <wp:wrapSquare wrapText="right"/>
                <wp:docPr id="107"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480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25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Shahal Khan </w:t>
      </w:r>
      <w:r>
        <mc:AlternateContent>
          <mc:Choice Requires="wps">
            <w:drawing>
              <wp:anchor behindDoc="0" distT="25400" distB="0" distL="254000" distR="0" simplePos="0" locked="0" layoutInCell="1" allowOverlap="1" relativeHeight="109">
                <wp:simplePos x="0" y="0"/>
                <wp:positionH relativeFrom="column">
                  <wp:align>left</wp:align>
                </wp:positionH>
                <wp:positionV relativeFrom="line">
                  <wp:align>top</wp:align>
                </wp:positionV>
                <wp:extent cx="4572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5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254000" distR="0" simplePos="0" locked="0" layoutInCell="1" allowOverlap="1" relativeHeight="110">
                <wp:simplePos x="0" y="0"/>
                <wp:positionH relativeFrom="column">
                  <wp:align>left</wp:align>
                </wp:positionH>
                <wp:positionV relativeFrom="line">
                  <wp:posOffset>635</wp:posOffset>
                </wp:positionV>
                <wp:extent cx="4572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0pt;mso-wrap-distance-right:0pt;mso-wrap-distance-top:0pt;mso-wrap-distance-bottom:0pt;margin-top:0pt;mso-position-vertical:top;mso-position-vertical-relative:text;margin-left:76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30" w:before="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AMENDMENT NO.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INVESTMENT MANAGEMENT TRUST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Amendment No. 1 (this “</w:t>
      </w: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val="false"/>
          <w:i w:val="false"/>
          <w:caps w:val="false"/>
          <w:smallCaps w:val="false"/>
          <w:color w:val="000000"/>
          <w:spacing w:val="4"/>
          <w:sz w:val="20"/>
        </w:rPr>
        <w:t>”), dated as of December 11, 2023, to the Investment Management Trust Agreement (as defined below) is made by and between BurTech Acquisition Corp.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Continental Stock Transfer &amp; Trust Company, as trustee (“</w:t>
      </w:r>
      <w:r>
        <w:rPr>
          <w:rFonts w:ascii="Times New Roman;Times;serif" w:hAnsi="Times New Roman;Times;serif"/>
          <w:b/>
          <w:i w:val="false"/>
          <w:caps w:val="false"/>
          <w:smallCaps w:val="false"/>
          <w:color w:val="000000"/>
          <w:spacing w:val="-4"/>
          <w:sz w:val="20"/>
        </w:rPr>
        <w:t>Trustee</w:t>
      </w:r>
      <w:r>
        <w:rPr>
          <w:rFonts w:ascii="Times New Roman;Times;serif" w:hAnsi="Times New Roman;Times;serif"/>
          <w:b w:val="false"/>
          <w:i w:val="false"/>
          <w:caps w:val="false"/>
          <w:smallCaps w:val="false"/>
          <w:color w:val="000000"/>
          <w:spacing w:val="4"/>
          <w:sz w:val="20"/>
        </w:rPr>
        <w:t xml:space="preserve">”). All terms used but not defined herein shall have the meanings assigned to them in the Trust Agreement.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and the Trustee entered into an Investment Management Trust Agreement on December 10, 2021 (the “</w:t>
      </w:r>
      <w:r>
        <w:rPr>
          <w:rFonts w:ascii="Times New Roman;Times;serif" w:hAnsi="Times New Roman;Times;serif"/>
          <w:b/>
          <w:i w:val="false"/>
          <w:caps w:val="false"/>
          <w:smallCaps w:val="false"/>
          <w:color w:val="000000"/>
          <w:spacing w:val="-4"/>
          <w:sz w:val="20"/>
        </w:rPr>
        <w:t>Trust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Section 1(i) of the Trust Agreement sets forth the terms that govern the liquidation of the Trust Account under the circumstances described therein;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at a Special Meeting of the Company held on December 11, 2023, the Company’s stockholders approved (i) a proposal to amend the Company’s second amended and restated certificate of incorporation (the “</w:t>
      </w:r>
      <w:r>
        <w:rPr>
          <w:rFonts w:ascii="Times New Roman;Times;serif" w:hAnsi="Times New Roman;Times;serif"/>
          <w:b/>
          <w:i w:val="false"/>
          <w:caps w:val="false"/>
          <w:smallCaps w:val="false"/>
          <w:color w:val="000000"/>
          <w:spacing w:val="-4"/>
          <w:sz w:val="20"/>
        </w:rPr>
        <w:t>2nd A&amp;R COI</w:t>
      </w:r>
      <w:r>
        <w:rPr>
          <w:rFonts w:ascii="Times New Roman;Times;serif" w:hAnsi="Times New Roman;Times;serif"/>
          <w:b w:val="false"/>
          <w:i w:val="false"/>
          <w:caps w:val="false"/>
          <w:smallCaps w:val="false"/>
          <w:color w:val="000000"/>
          <w:spacing w:val="4"/>
          <w:sz w:val="20"/>
        </w:rPr>
        <w:t xml:space="preserve">”) giving the Company the right to extend the date by which it has to consummate a business combination up to twelve (12) times for an additional one-month period each time, until December 15, 2024; a (ii) a proposal to amend the Trust Agreement requiring the Company to deposit the lesser of $0.025 per unredeemed share of Class A Common Stock or $125,000 into the Trust Account for each one-month extension from December 15, 2023 until December 15, 2024 (or up to an aggregate of $1,500,000 for the total twelve-month period); 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IT IS AGREED: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Section 1(i) of the Trust Agreement is hereby amended and restated in its entirety as follows: </w:t>
      </w:r>
    </w:p>
    <w:p>
      <w:pPr>
        <w:pStyle w:val="TextBody"/>
        <w:bidi w:val="0"/>
        <w:spacing w:lineRule="atLeast" w:line="230" w:before="10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(i)   Commence liquidation of the Trust Account only after and promptly after receipt of, and only in accordance with, the terms of a letter (“</w:t>
      </w:r>
      <w:r>
        <w:rPr>
          <w:rFonts w:ascii="Times New Roman;Times;serif" w:hAnsi="Times New Roman;Times;serif"/>
          <w:b w:val="false"/>
          <w:i w:val="false"/>
          <w:caps w:val="false"/>
          <w:smallCaps w:val="false"/>
          <w:color w:val="000000"/>
          <w:spacing w:val="4"/>
          <w:sz w:val="20"/>
          <w:u w:val="single"/>
        </w:rPr>
        <w:t>Termination Letter</w:t>
      </w:r>
      <w:r>
        <w:rPr>
          <w:rFonts w:ascii="Times New Roman;Times;serif" w:hAnsi="Times New Roman;Times;serif"/>
          <w:b w:val="false"/>
          <w:i w:val="false"/>
          <w:caps w:val="false"/>
          <w:smallCaps w:val="false"/>
          <w:color w:val="000000"/>
          <w:spacing w:val="4"/>
          <w:sz w:val="20"/>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or, (ii) in the event that the Company extended the time to complete the Business Combination until December 15, 2024 on a month-to-month basis ( each an “</w:t>
      </w:r>
      <w:r>
        <w:rPr>
          <w:rFonts w:ascii="Times New Roman;Times;serif" w:hAnsi="Times New Roman;Times;serif"/>
          <w:b w:val="false"/>
          <w:i w:val="false"/>
          <w:caps w:val="false"/>
          <w:smallCaps w:val="false"/>
          <w:color w:val="000000"/>
          <w:spacing w:val="4"/>
          <w:sz w:val="20"/>
          <w:u w:val="single"/>
        </w:rPr>
        <w:t>Extension</w:t>
      </w:r>
      <w:r>
        <w:rPr>
          <w:rFonts w:ascii="Times New Roman;Times;serif" w:hAnsi="Times New Roman;Times;serif"/>
          <w:b w:val="false"/>
          <w:i w:val="false"/>
          <w:caps w:val="false"/>
          <w:smallCaps w:val="false"/>
          <w:color w:val="000000"/>
          <w:spacing w:val="4"/>
          <w:sz w:val="20"/>
        </w:rPr>
        <w:t>”) by depositing the lesser of $0.025 per unredeemed share of Class A Common Stock or $125,000 into the Trust Account for each one-month Extension, but has not completed the Business Combination within such one month Extension (as applicable, the “</w:t>
      </w:r>
      <w:r>
        <w:rPr>
          <w:rFonts w:ascii="Times New Roman;Times;serif" w:hAnsi="Times New Roman;Times;serif"/>
          <w:b w:val="false"/>
          <w:i w:val="false"/>
          <w:caps w:val="false"/>
          <w:smallCaps w:val="false"/>
          <w:color w:val="000000"/>
          <w:spacing w:val="4"/>
          <w:sz w:val="20"/>
          <w:u w:val="single"/>
        </w:rPr>
        <w:t>Last Date</w:t>
      </w:r>
      <w:r>
        <w:rPr>
          <w:rFonts w:ascii="Times New Roman;Times;serif" w:hAnsi="Times New Roman;Times;serif"/>
          <w:b w:val="false"/>
          <w:i w:val="false"/>
          <w:caps w:val="false"/>
          <w:smallCaps w:val="false"/>
          <w:color w:val="000000"/>
          <w:spacing w:val="4"/>
          <w:sz w:val="20"/>
        </w:rPr>
        <w:t xml:space="preserve">”), the Trust Account shall be liquidated in accordance with the procedures set forth in the Termination Letter attached as Exhibit B hereto and distributed to the Public Stockholders as of the Last Date. For example, if during the last month Extension, the Company does not deposit the lesser of $0.025 per unredeemed share of Class A Common Stock or $125,000 into the Trust Account by the last day of such one-month Extension, then the Last Date shall be the last day of the last paid Extension.”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duly executed this Agreement as of the date first written above. </w:t>
      </w:r>
    </w:p>
    <w:p>
      <w:pPr>
        <w:pStyle w:val="TextBody"/>
        <w:bidi w:val="0"/>
        <w:spacing w:lineRule="atLeast" w:line="230" w:before="10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STOCK TRANSFER &amp; TRUST COMPANY, as Trustee </w:t>
      </w:r>
    </w:p>
    <w:p>
      <w:pPr>
        <w:pStyle w:val="TextBody"/>
        <w:bidi w:val="0"/>
        <w:spacing w:lineRule="atLeast" w:line="236" w:before="96" w:after="0"/>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w:t>
      </w:r>
      <w:r>
        <mc:AlternateContent>
          <mc:Choice Requires="wps">
            <w:drawing>
              <wp:anchor behindDoc="0" distT="60960" distB="0" distL="3302000" distR="0" simplePos="0" locked="0" layoutInCell="1" allowOverlap="1" relativeHeight="111">
                <wp:simplePos x="0" y="0"/>
                <wp:positionH relativeFrom="column">
                  <wp:align>left</wp:align>
                </wp:positionH>
                <wp:positionV relativeFrom="line">
                  <wp:align>top</wp:align>
                </wp:positionV>
                <wp:extent cx="254000" cy="525780"/>
                <wp:effectExtent l="0" t="0" r="0" b="0"/>
                <wp:wrapSquare wrapText="right"/>
                <wp:docPr id="110"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36"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60pt;mso-wrap-distance-right:0pt;mso-wrap-distance-top:4.8pt;mso-wrap-distance-bottom:0pt;margin-top:4.8pt;mso-position-vertical:top;mso-position-vertical-relative:text;margin-left:168.9pt;mso-position-horizontal:left;mso-position-horizontal-relative:text">
                <v:textbox>
                  <w:txbxContent>
                    <w:p>
                      <w:pPr>
                        <w:pStyle w:val="TextBody"/>
                        <w:bidi w:val="0"/>
                        <w:spacing w:lineRule="atLeast" w:line="236"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9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6" w:before="32" w:after="0"/>
        <w:ind w:left="77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Francis Wolf </w:t>
      </w:r>
      <w:r>
        <mc:AlternateContent>
          <mc:Choice Requires="wps">
            <w:drawing>
              <wp:anchor behindDoc="0" distT="20320" distB="0" distL="3556000" distR="0" simplePos="0" locked="0" layoutInCell="1" allowOverlap="1" relativeHeight="112">
                <wp:simplePos x="0" y="0"/>
                <wp:positionH relativeFrom="column">
                  <wp:align>left</wp:align>
                </wp:positionH>
                <wp:positionV relativeFrom="line">
                  <wp:align>top</wp:align>
                </wp:positionV>
                <wp:extent cx="4572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80pt;mso-wrap-distance-right:0pt;mso-wrap-distance-top:1.6pt;mso-wrap-distance-bottom:0pt;margin-top:1.6pt;mso-position-vertical:top;mso-position-vertical-relative:text;margin-left:11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0" w:after="0"/>
        <w:ind w:left="77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Vice President </w:t>
      </w:r>
      <w:r>
        <mc:AlternateContent>
          <mc:Choice Requires="wps">
            <w:drawing>
              <wp:anchor behindDoc="0" distT="0" distB="0" distL="3556000" distR="0" simplePos="0" locked="0" layoutInCell="1" allowOverlap="1" relativeHeight="113">
                <wp:simplePos x="0" y="0"/>
                <wp:positionH relativeFrom="column">
                  <wp:align>left</wp:align>
                </wp:positionH>
                <wp:positionV relativeFrom="line">
                  <wp:posOffset>635</wp:posOffset>
                </wp:positionV>
                <wp:extent cx="4572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36"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80pt;mso-wrap-distance-right:0pt;mso-wrap-distance-top:0pt;mso-wrap-distance-bottom:0pt;margin-top:0pt;mso-position-vertical:top;mso-position-vertical-relative:text;margin-left:116.9pt;mso-position-horizontal:left;mso-position-horizontal-relative:text">
                <v:textbox>
                  <w:txbxContent>
                    <w:p>
                      <w:pPr>
                        <w:pStyle w:val="TextBody"/>
                        <w:bidi w:val="0"/>
                        <w:spacing w:lineRule="atLeast" w:line="236"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6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BURTECH ACQUISITION CORP. </w:t>
      </w:r>
    </w:p>
    <w:p>
      <w:pPr>
        <w:pStyle w:val="TextBody"/>
        <w:bidi w:val="0"/>
        <w:spacing w:lineRule="atLeast" w:line="236" w:before="96" w:after="0"/>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w:t>
      </w:r>
      <w:r>
        <mc:AlternateContent>
          <mc:Choice Requires="wps">
            <w:drawing>
              <wp:anchor behindDoc="0" distT="60960" distB="0" distL="330200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3"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36"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60pt;mso-wrap-distance-right:0pt;mso-wrap-distance-top:4.8pt;mso-wrap-distance-bottom:0pt;margin-top:4.8pt;mso-position-vertical:top;mso-position-vertical-relative:text;margin-left:168.9pt;mso-position-horizontal:left;mso-position-horizontal-relative:text">
                <v:textbox>
                  <w:txbxContent>
                    <w:p>
                      <w:pPr>
                        <w:pStyle w:val="TextBody"/>
                        <w:bidi w:val="0"/>
                        <w:spacing w:lineRule="atLeast" w:line="236"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9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6" w:before="32" w:after="0"/>
        <w:ind w:left="77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Shahal Khan </w:t>
      </w:r>
      <w:r>
        <mc:AlternateContent>
          <mc:Choice Requires="wps">
            <w:drawing>
              <wp:anchor behindDoc="0" distT="20320" distB="0" distL="3556000" distR="0" simplePos="0" locked="0" layoutInCell="1" allowOverlap="1" relativeHeight="115">
                <wp:simplePos x="0" y="0"/>
                <wp:positionH relativeFrom="column">
                  <wp:align>left</wp:align>
                </wp:positionH>
                <wp:positionV relativeFrom="line">
                  <wp:align>top</wp:align>
                </wp:positionV>
                <wp:extent cx="4572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80pt;mso-wrap-distance-right:0pt;mso-wrap-distance-top:1.6pt;mso-wrap-distance-bottom:0pt;margin-top:1.6pt;mso-position-vertical:top;mso-position-vertical-relative:text;margin-left:11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0" w:after="0"/>
        <w:ind w:left="77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556000" distR="0" simplePos="0" locked="0" layoutInCell="1" allowOverlap="1" relativeHeight="116">
                <wp:simplePos x="0" y="0"/>
                <wp:positionH relativeFrom="column">
                  <wp:align>left</wp:align>
                </wp:positionH>
                <wp:positionV relativeFrom="line">
                  <wp:posOffset>635</wp:posOffset>
                </wp:positionV>
                <wp:extent cx="4572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36"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80pt;mso-wrap-distance-right:0pt;mso-wrap-distance-top:0pt;mso-wrap-distance-bottom:0pt;margin-top:0pt;mso-position-vertical:top;mso-position-vertical-relative:text;margin-left:116.9pt;mso-position-horizontal:left;mso-position-horizontal-relative:text">
                <v:textbox>
                  <w:txbxContent>
                    <w:p>
                      <w:pPr>
                        <w:pStyle w:val="TextBody"/>
                        <w:bidi w:val="0"/>
                        <w:spacing w:lineRule="atLeast" w:line="236"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PROXY CARD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BURTECH ACQUISITION CORP.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PROXY FOR THE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THIS PROXY IS SOLICITED BY THE BOARD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0"/>
              <w:jc w:val="both"/>
              <w:rPr/>
            </w:pPr>
            <w:r>
              <w:rPr>
                <w:spacing w:val="4"/>
              </w:rPr>
              <w:t>Important Notice Regarding the Availability of Proxy Materials for the Stockholder Meeting to be Held on December 11, 2023: The Proxy Statement is available at https://www.cstproxy.com/burtechacq/2023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hereby appoints Roman Livson as proxy of the undersigned to attend the Special Meeting of Stockholders (the “</w:t>
      </w:r>
      <w:r>
        <w:rPr>
          <w:rFonts w:ascii="Times New Roman;Times;serif" w:hAnsi="Times New Roman;Times;serif"/>
          <w:b/>
          <w:i w:val="false"/>
          <w:caps w:val="false"/>
          <w:smallCaps w:val="false"/>
          <w:color w:val="000000"/>
          <w:spacing w:val="-4"/>
          <w:sz w:val="20"/>
          <w:u w:val="single"/>
        </w:rPr>
        <w:t>Special Meeting</w:t>
      </w:r>
      <w:r>
        <w:rPr>
          <w:rFonts w:ascii="Times New Roman;Times;serif" w:hAnsi="Times New Roman;Times;serif"/>
          <w:b w:val="false"/>
          <w:i w:val="false"/>
          <w:caps w:val="false"/>
          <w:smallCaps w:val="false"/>
          <w:color w:val="000000"/>
          <w:spacing w:val="4"/>
          <w:sz w:val="20"/>
        </w:rPr>
        <w:t>”) of BurTech Acquisition Corp. (the “</w:t>
      </w:r>
      <w:r>
        <w:rPr>
          <w:rFonts w:ascii="Times New Roman;Times;serif" w:hAnsi="Times New Roman;Times;serif"/>
          <w:b/>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to be held via teleconference as described in the Proxy Statement on December 11, 2023 at 11:30 a.m. Eastern time, and any postponement or adjournment thereof, and to vote as if the undersigned were then and there personally present on all matters set forth in the Notice of Special Meeting, dated November 27, 2023 (the “</w:t>
      </w:r>
      <w:r>
        <w:rPr>
          <w:rFonts w:ascii="Times New Roman;Times;serif" w:hAnsi="Times New Roman;Times;serif"/>
          <w:b/>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xml:space="preserve">”), a copy of which has been received by the undersigned, as follows: </w:t>
      </w:r>
    </w:p>
    <w:p>
      <w:pPr>
        <w:pStyle w:val="TextBody"/>
        <w:bidi w:val="0"/>
        <w:spacing w:lineRule="atLeast" w:line="240" w:before="184"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CHARTER AMENDMENT PROPOSALS- APPROVAL OF AN AMENDMENT TO THE COMPANY’S AMENDED AND RESTATED CERTIFICATE OF INCORPORATION TO EXTEND THE DATE BY WHICH THE COMPANY HAS TO CONSUMMATE A BUSINESS COMBINATION (THE “EXTENSION”) TWELVE (21) TIMES FOR AN ADDITIONAL ONE (1) MONTH EACH TIME UNTIL DECEMBER 15, 2024 IF APPROVED BY THE COMPANY’S BOARD OF DIRECTORS; AND TO ALLOW THE HOLDERS OF SHARES OF CLASS B COMMON STOCK TO CONVERT SUCH SHARES INTO CLASS A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684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 Against ☐ Abstain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TWELVE (12) TIMES FOR AN ADDITIONAL ONE-MONTH PERIOD EACH TIME, FROM DECEMBER 15, 2023 UP TO DECEMBER 15, 2024 (THE “TRUST AMENDMENT”) BY DEPOSITING INTO THE TRUST ACCOUNT THE LESSER OF $0.025 PER UNREDEEMED SHARE OF CLASS A COMMON STOCK OR $125,000 FOR EACH ONE-MONTH EXTENSION.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 Against ☐ Abstain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 Against ☐ Abstain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IN HIS DISCRETION, THE PROXY HOLDER IS AUTHORIZED TO VOTE UPON SUCH OTHER MATTER OR MATTERS THAT MAY PROPERLY COME BEFORE THE SPECIAL MEETING AND ANY ADJOURNMENT(S) THEREOF.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WILL BE VOTED IN ACCORDANCE WITH THE SPECIFIC INDICATION ABOVE. IN THE ABSENCE OF SUCH INDICATION, THIS PROXY WILL BE VOTED “FOR” EACH PROPOSAL AND, AT THE DISCRETION OF THE PROXY HOLDER, ON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THAT MAY PROPERLY COME BEFORE THE SPECIAL MEETING OR ANY POSTPONEMENT OR ADJOURNMENT THEREOF. </w:t>
      </w:r>
    </w:p>
    <w:tbl>
      <w:tblPr>
        <w:tblW w:w="4829" w:type="dxa"/>
        <w:jc w:val="left"/>
        <w:tblInd w:w="1393" w:type="dxa"/>
        <w:tblLayout w:type="fixed"/>
        <w:tblCellMar>
          <w:top w:w="0" w:type="dxa"/>
          <w:left w:w="0" w:type="dxa"/>
          <w:bottom w:w="0" w:type="dxa"/>
          <w:right w:w="0" w:type="dxa"/>
        </w:tblCellMar>
      </w:tblPr>
      <w:tblGrid>
        <w:gridCol w:w="124"/>
        <w:gridCol w:w="1046"/>
        <w:gridCol w:w="109"/>
        <w:gridCol w:w="109"/>
        <w:gridCol w:w="3287"/>
        <w:gridCol w:w="154"/>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lineRule="atLeast" w:line="200" w:before="0" w:after="0"/>
              <w:ind w:left="720" w:right="0" w:hanging="0"/>
              <w:jc w:val="left"/>
              <w:rPr/>
            </w:pPr>
            <w:r>
              <w:rPr>
                <w:spacing w:val="4"/>
              </w:rPr>
              <w:t>   </w:t>
            </w:r>
            <w:r>
              <w:rPr/>
              <w:t xml:space="preserve">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52578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525780"/>
                              </a:xfrm>
                              <a:prstGeom prst="rect"/>
                              <a:solidFill>
                                <a:srgbClr val="FFFFFF"/>
                              </a:solidFill>
                            </wps:spPr>
                            <wps:txbx>
                              <w:txbxContent>
                                <w:p>
                                  <w:pPr>
                                    <w:pStyle w:val="TextBody"/>
                                    <w:bidi w:val="0"/>
                                    <w:spacing w:lineRule="atLeast" w:line="200" w:before="0" w:after="283"/>
                                    <w:jc w:val="left"/>
                                    <w:rPr/>
                                  </w:pPr>
                                  <w:r>
                                    <w:rPr>
                                      <w:spacing w:val="4"/>
                                    </w:rPr>
                                    <w:t>Dated:</w:t>
                                  </w:r>
                                  <w:r>
                                    <w:rPr/>
                                    <w:t xml:space="preserve"> </w:t>
                                    <w:br/>
                                  </w:r>
                                </w:p>
                              </w:txbxContent>
                            </wps:txbx>
                            <wps:bodyPr anchor="t" lIns="0" tIns="0" rIns="0" bIns="0">
                              <a:noAutofit/>
                            </wps:bodyPr>
                          </wps:wsp>
                        </a:graphicData>
                      </a:graphic>
                    </wp:anchor>
                  </w:drawing>
                </mc:Choice>
                <mc:Fallback>
                  <w:pict>
                    <v:rect style="position:absolute;rotation:-0;width:3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Dated: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720" w:right="0" w:hanging="0"/>
              <w:jc w:val="left"/>
              <w:rPr>
                <w:bdr w:val="single" w:sz="8" w:space="1" w:color="000000"/>
              </w:rPr>
            </w:pPr>
            <w:r>
              <w:rPr>
                <w:bdr w:val="single" w:sz="8" w:space="1" w:color="000000"/>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87"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Signature of Stockholder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87"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PLEASE PRINT NAME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87"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Certificate Number(s)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87"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Total Number of Shares Owned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PLEASE COMPLETE THE FOLLOWING: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plan to attend the Special Meeting (Circle one): Yes No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attendees: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PLEASE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STOCKHOLDER SHOULD SIGN THE PROXY PROMPTLY AND RETURN IT IN THE ENCLOSED ENVELOPE AS SOON AS POSSIBLE TO ENSURE THAT IT IS RECEIVED BEFORE THE SPECIAL MEETING. PLEASE INDICATE ANY ADDRESS OR TELEPHONE NUMBER CHANGES IN THE SPACE BELOW.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26253</Words>
  <Characters>137489</Characters>
  <CharactersWithSpaces>164563</CharactersWithSpaces>
  <Paragraphs>1183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