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18,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6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85-2708752</w:t>
            </w:r>
          </w:p>
        </w:tc>
      </w:tr>
      <w:tr>
        <w:trPr>
          <w:trHeight w:val="194"/>
        </w:trPr>
        <w:tc>
          <w:tcPr>
            <w:tcW w:w="3180" w:type="dxa"/>
            <w:vAlign w:val="bottom"/>
            <w:tcBorders>
              <w:top w:val="single" w:sz="8" w:color="auto"/>
            </w:tcBorders>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center"/>
              <w:ind w:righ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1300 Pennsylvania Ave NW, Suite 700</w:t>
            </w:r>
          </w:p>
        </w:tc>
        <w:tc>
          <w:tcPr>
            <w:tcW w:w="294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2940" w:type="dxa"/>
            <w:vAlign w:val="bottom"/>
          </w:tcPr>
          <w:p>
            <w:pPr>
              <w:spacing w:after="0"/>
              <w:rPr>
                <w:sz w:val="18"/>
                <w:szCs w:val="18"/>
                <w:color w:val="auto"/>
              </w:rPr>
            </w:pPr>
          </w:p>
        </w:tc>
      </w:tr>
      <w:tr>
        <w:trPr>
          <w:trHeight w:val="238"/>
        </w:trPr>
        <w:tc>
          <w:tcPr>
            <w:tcW w:w="3180" w:type="dxa"/>
            <w:vAlign w:val="bottom"/>
          </w:tcPr>
          <w:p>
            <w:pPr>
              <w:spacing w:after="0"/>
              <w:rPr>
                <w:sz w:val="20"/>
                <w:szCs w:val="20"/>
                <w:color w:val="auto"/>
              </w:rPr>
            </w:pPr>
          </w:p>
        </w:tc>
        <w:tc>
          <w:tcPr>
            <w:tcW w:w="51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9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600-5757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3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on</w:t>
            </w:r>
          </w:p>
        </w:tc>
      </w:tr>
      <w:tr>
        <w:trPr>
          <w:trHeight w:val="245"/>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45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one Redeemable Warrant</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6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 A Common</w:t>
            </w:r>
          </w:p>
        </w:tc>
        <w:tc>
          <w:tcPr>
            <w:tcW w:w="23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 for $11.50 per share</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described in a current report on Form 8-K filed on December 29, 2023, on December 22, 2023, BurTech Acquisition Corp., a publicly traded special purpose acquisition company incorporated under the laws of the State of Delaware (“</w:t>
      </w:r>
      <w:r>
        <w:rPr>
          <w:rFonts w:ascii="Times New Roman" w:cs="Times New Roman" w:eastAsia="Times New Roman" w:hAnsi="Times New Roman"/>
          <w:sz w:val="18"/>
          <w:szCs w:val="18"/>
          <w:u w:val="single" w:color="auto"/>
          <w:color w:val="auto"/>
        </w:rPr>
        <w:t>BurTech</w:t>
      </w:r>
      <w:r>
        <w:rPr>
          <w:rFonts w:ascii="Times New Roman" w:cs="Times New Roman" w:eastAsia="Times New Roman" w:hAnsi="Times New Roman"/>
          <w:sz w:val="18"/>
          <w:szCs w:val="18"/>
          <w:color w:val="auto"/>
        </w:rPr>
        <w:t>”), entered into an Agreement and Plan of Merger (as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BurTech, BurTech Merger Sub Inc., a Delaware corporation and a direct, wholly owned subsidiary of BurTech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Blaize, Inc., a Delaware corporation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and, solely for the limited purposes set forth therein, Burkhan Capital LLC, a Delaware limited liability company (“</w:t>
      </w:r>
      <w:r>
        <w:rPr>
          <w:rFonts w:ascii="Times New Roman" w:cs="Times New Roman" w:eastAsia="Times New Roman" w:hAnsi="Times New Roman"/>
          <w:sz w:val="18"/>
          <w:szCs w:val="18"/>
          <w:u w:val="single" w:color="auto"/>
          <w:color w:val="auto"/>
        </w:rPr>
        <w:t>Burkhan</w:t>
      </w:r>
      <w:r>
        <w:rPr>
          <w:rFonts w:ascii="Times New Roman" w:cs="Times New Roman" w:eastAsia="Times New Roman" w:hAnsi="Times New Roman"/>
          <w:sz w:val="18"/>
          <w:szCs w:val="18"/>
          <w:color w:val="auto"/>
        </w:rPr>
        <w:t>”), pursuant to which Merger Sub will merge with and into Blaize, whereupon the separate corporate existence of Merger Sub will cease and Blaize will be the surviving company and continue in existence as a direct, wholly owned subsidiary of BurTech, on the terms and subject to the conditions set forth therein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collectively with the other transactions described in the Merger Agreement,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connection with the consummation of the Business Combination, BurTech will be renamed “Blaize Holdings, Inc.”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18, 2024, BurTech and Blaize issued a joint press release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announcing the filing of a registration statement of BurTech and Blaize on Form S-4 (the “Registration Statement”) with the U.S. Securities and Exchange Commission on July 18, 2024 relating to their previously announced Business Combination.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Statement contains a preliminary proxy statement/prospectus in connection with the proposed Business Combination. While the Registration Statement has not yet become effective and the information contained therein is subject to change, it provides important information about BurTech, Blaize and the Business Combination. The Press Release is attached hereto as Exhibit 99.1 and incorporated by reference herein.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8-K is not a proxy statement or solicitation of a proxy, consent or authorization with respect to any securities or in respect of the Business Combination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8-K does not contain all the information that should be considered concerning the Business Combination and is not intended to form the basis of any investment decision or any other decision in respect of the Business Combination. BurTech has filed a Registration Statement on Form S-4 with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which includes a preliminary prospectus and proxy statement of BurTech in connection with the Business Combination, referred to as a proxy statement/prospectus, and after the Registration Statement is declared effective, BurTech will mail a definitive proxy statement/prospectus relating to the Business Combination to its stockholders. BurTech may file other documents regarding the Business Combination with the SEC, and BurTech’s stockholders and other interested persons are advised to read, when available, the preliminary proxy statement/prospectus and the amendments thereto, the definitive proxy statement/prospectus and the other documents filed in connection with the Business Combination, as these materials will contain important information about Blaize, BurTech and the Business Combination. When available, the definitive proxy statement/prospectus and other relevant materials for the Business Combination will be mailed to stockholders of BurTech as of a record date to be established for voting on the Business Combination and the other matters to be voted upon at a meeting of BurTech’s stockholders to be held to approve the Business Combination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Before making any voting decision, investors and security holders of BurTech are urged to read the registration statement, the proxy statement/prospectus, and amendments thereto, and the definitive proxy statement/prospectus in connection with BurTech’s solicitation of proxies for its stockholders’ meeting to be held to approve the Business Combination, and all other relevant documents filed or that will be filed with the SEC in connection with the Business Combination as they become available because they will contain important information about BurTech, Blaize and the Business Combination.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BUSINESS COMBINATION OR THE ACCURACY OR ADEQUACY OF THE INFORMATION CONTAINED HEREIN. ANY REPRESENTATION TO THE CONTRARY IS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BurTech, Blaize, and their respective directors, executive officers, other members of management, and employees, under SEC rules, may be deemed to be participants in the solicitation of proxies from BurTech’s stockholders in connection with the Business Combination. Information regarding the persons who may, under SEC rules, be deemed participants in the solicitation of BurTech’s stockholders in connection with the Business Combination,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business combination may be obtained by reading the Registration Statement regarding the proposed business combination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Legend</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Section 27A of the U.S.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Section 21E of the U.S.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that are based on beliefs and assumptions and on information currently available to BurTech and Blaize.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BurTech’s securities; (ii) the risk that the Business Combination may not be completed by BurTech’s business combination deadline and the potential failure to obtain an extension of the business combination deadline if sought by BurTech; (iii) the failure to satisfy the conditions to the consummation of the Business Combination, including the approval of the Business Combination by BurTech’s stockholders, the satisfaction of the minimum aggregate transaction proceeds amount following redemptions by BurTech’s public stockholders and the receipt of certain governmental and regulatory approvals; (iv) the failure to obtain financing to complete the Business Combination and to support the future working capital needs of Blaize and the combined company; (v) the effect of the announcement or pendency of the Business Combination on Blaize’s business relationships, performance, and business generally; (vi) risks that the Business Combination disrupts current plans of Blaize and potential difficulties in the retention of Blaize employees as a result of the Business Combination; (vii) the outcome of any legal proceedings that may be instituted against BurTech or Blaize related to the Merger Agreement and the Business Combination; (viii) changes to the proposed structure of the Business Combination that may be required or appropriate as a result of applicable laws or regulations or as a condition to obtaining regulatory approval of the Business Combination;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Business Combination,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(xiv) the risk that Blaize may never achieve or sustain profitability; (xv) changes in the competitive and regulated industries in which Blaize operates, variations in operating performance across competitors, changes in laws and regulations affecting Blaize’s business and changes in the combined capital structure, and (xvi) other risks and uncertainties set forth in the section entitled “Risk Factors” and “Cautionary Note Regarding Forward-Looking Statements” in BurTech’s Annual Reports on Form 10-K, Quarterly Reports on Form 10-Q and Current Reports on Form 8-K that are available on the website of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List of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is incorporated by reference herein.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44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BurTech Acquisition Corp. and Blaize Announce filing of registration statement on Form S-4 Related to Proposed Business</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Combination, dated July 18, 2024</w:t>
            </w:r>
          </w:p>
        </w:tc>
        <w:tc>
          <w:tcPr>
            <w:tcW w:w="7440" w:type="dxa"/>
            <w:vAlign w:val="bottom"/>
            <w:tcBorders>
              <w:top w:val="single" w:sz="8" w:color="0000EE"/>
            </w:tcBorders>
            <w:gridSpan w:val="3"/>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91"/>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BurTech Acquisition Corp.</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19, 2024</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07"/>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3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168275</wp:posOffset>
            </wp:positionV>
            <wp:extent cx="874395"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7439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BurTech Acquisition Corp. and Blaize Announce filing of registration statement on Form S-4 Related to Proposed 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Washington, DC, July 18, 2024 — BurTech Acquisition Corp. (“BurTech”) (NASDAQ: BRKH), a publicly traded special purpose acquisition company, and Blaize, Inc., a provider of purpose-built, artificial intelligence (“AI”)-enabled edge computing solutions today announced its filing with the U.S. Securities and Exchange Commission (“SEC”) of a registration statement on Form S-4 (the “Registration Statement”).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contains a preliminary proxy statement/prospectus in connection with the proposed business combination between Blaize and Burtech. While the Registration Statement has not yet become effective and the information contained therein is subject to change, it provides important information about Blaize, Burtech, and the proposed business combination.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CEO and Chairman of BurTech Shahal Khan, commented, </w:t>
      </w:r>
      <w:r>
        <w:rPr>
          <w:rFonts w:ascii="Times New Roman" w:cs="Times New Roman" w:eastAsia="Times New Roman" w:hAnsi="Times New Roman"/>
          <w:sz w:val="18"/>
          <w:szCs w:val="18"/>
          <w:color w:val="212121"/>
        </w:rPr>
        <w:t>“We are thrilled to reach this milestone with Blaize as we continue the partnership. The 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of edge AI is immense, and this partnership positions the combined company for success. We are confident Blaize is poised to be a leading player and are eager to continue on the path ahead.”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entered into by BurTech and Blaize, among others, with respect to the proposed business combination, Blaize will merge with and into a wholly owned subsidiary of BurTech that was formed for the proposed transaction (the “Merger”), with Blaize surviving the Merger as a direct wholly owned subsidiary of BurTech. At the effective time of the Merger, stockholders of Blaize immediately prior to the effective time of the Merger will receive shares of BurTech common stock based on an implied pro forma enterprise value of approximately $1.14 billion at a price of $10.00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Norton Rose Fulbright US LLP is acting as U. S. legal counsel to BurTech. Latham &amp; Watkins LLP is acting as legal counsel to Blaize. Blueshirt Capital Advisors is also serving as an investor relations advisor to Blaize.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BurTech Acquisition Corp.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BurTech Acquisition Corp. (NASDAQ: BRKH) is a special purpose acquisition company dedicated to partnering with exceptional businesses and providing them with the resources and expertise to excel in the public market. With a focus on delivering long-term value to stockholders and supporting innovative companies, BurTech Acquisition Corp. is committed to creating success stories in technology industries. With steadfast stockholders, a robust financial footing, and an unyielding commitment to innovation, BurTech Acquisition Corp. is a visionary force in the technology world.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Blaize has raised over $330 million from strategic investors such as DENSO, Mercedes-Benz AG, Magna, and Samsung and financial investors such as Franklin Templeton, Temasek, GGV, Bess Ventures, BurTech LP LLC, Rizvi Traverse, and Ava Investors. Headquartered in El Dorado Hills (CA), Blaize has more than 200 employees worldwide with teams in San Jose (CA), Cary (NC), and subsidiaries in Hyderabad (India), Leeds and Kings Langley (UK), and Abu Dhabi (UAE).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6466205</wp:posOffset>
            </wp:positionH>
            <wp:positionV relativeFrom="page">
              <wp:posOffset>586105</wp:posOffset>
            </wp:positionV>
            <wp:extent cx="874395"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874395" cy="3003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BurTech Acquisition Corporation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Roman Livson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1300 Pennsylvania Avenue,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investors@burtechacq.us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 Merle | Blaize,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leo.merle@blaize.com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Blueshirt Capital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ir@Blaize.com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BurTech and Blaize, including statements regarding Blaize’s business plans and growth strategies, market opportunities, and financial prospects.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previously disclosed proposed business combination (the “proposed transaction”) may not be completed in a timely manner or at all, which may adversely affect the price of BurTech’s securities; (ii) the risk that the proposed transaction may not be completed by BurTech’s business combination deadline and the potential failure to obtain an extension of the business combination deadline if sought by BurTech; (iii) the failure to satisfy the conditions to the consummation of the proposed transaction, including the approval of the proposed transaction by BurTech’s stockholders, the satisfaction of the minimum aggregate transaction proceeds amount following redemptions by BurTech’s public stockholders and the receipt of certain governmental and regulatory approvals; (iv) the failure to obtain adequate financing to complete the proposed transaction and to support the future working capital needs of Blaize and the combined company; (v) the effect of the pendency of the proposed transaction on Blaize’s business relationships, performance, and business generally; (vi) risks that the proposed transaction disrupts current plans of Blaize and potential difficulties in the retention of Blaize’s employees as a result of the proposed transaction; (vii) the outcome of any legal proceedings that may be instituted against BurTech or Blaize related to the merger agreement and the proposed transaction; (viii) changes to the proposed structure of the proposed transaction that may be required or appropriate as a result of applicable laws or regulations or as a condition to obtaining regulatory approval of the proposed transaction;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proposed transaction,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w:t>
      </w:r>
    </w:p>
    <w:p>
      <w:pPr>
        <w:spacing w:after="0" w:line="10" w:lineRule="exact"/>
        <w:rPr>
          <w:sz w:val="20"/>
          <w:szCs w:val="20"/>
          <w:color w:val="auto"/>
        </w:rPr>
      </w:pPr>
    </w:p>
    <w:p>
      <w:pPr>
        <w:jc w:val="both"/>
        <w:ind w:firstLine="8"/>
        <w:spacing w:after="0" w:line="251"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significant expenses to remediate, or damage to Blaize’s reputation as a result of, any defects in Blaize’s products; and (xiv) other risks and uncertainties set forth in the section entitled “Risk Factors” and “Cautionary Note Regarding Forward-Looking Statements” in BurTech’s Annual Reports on Form 10-K, Quarterly Reports on Form 10-Q and Current Reports on Form 8-K that are available on the website of the Securities and Exchange Commission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6466205</wp:posOffset>
            </wp:positionH>
            <wp:positionV relativeFrom="page">
              <wp:posOffset>448945</wp:posOffset>
            </wp:positionV>
            <wp:extent cx="874395"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874395" cy="3003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connection with the proposed transaction, BurTech filed with the SEC the Registration Statement on Form S-4, and after the Registration Statement is declared effective, BurTech will mail a definitive proxy statement/prospectus relating to the proposed transaction to its stockholders. This press release does not contain all the information that should be considered concerning the proposed transaction and is not intended to form the basis of any investment decision or any other decision in respect of the proposed transaction. BurTech may file other documents regarding the proposed transaction with the SEC, and BurTech’s stockholders and other interested persons are advised to read, when available, the preliminary proxy statement/prospectus and the amendments thereto, the definitive proxy statement/prospectus and the other documents filed in connection with the proposed transaction, as these materials will contain important information about Blaize, BurTech and the proposed transaction. When available, the definitive proxy statement/prospectus and other relevant materials for the proposed transaction will be mailed to stockholders of BurTech as of a record date to be established for voting on the proposed transaction and the other matters to be voted upon at a meeting of BurTech’s stockholders to be held to approve the proposed transaction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Washington, DC 20006, Attention: Roman Livson, Chief Financial Officer.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BurTech, Blaize, and their respective directors, executive officers, other members of management, and employees, under SEC rules, may be deemed to be participants in the solicitation of proxies from BurTech’s stockholders in connection with the proposed transaction. Information regarding the persons who may, under SEC rules, be deemed participants in the solicitation of BurTech’s stockholders in connection with the proposed transaction,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transaction may be obtained by reading the Registration Statement regarding the proposed transaction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Washington, DC 20006, Attention: Roman Livson, Chief Financial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proposed transaction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2024-07-19T16:10:41Z</dcterms:created>
  <dcterms:modified xsi:type="dcterms:W3CDTF">2024-07-19T16:10:41Z</dcterms:modified>
</cp:coreProperties>
</file>