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96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Cannestra Anthony</w:t>
              </w:r>
            </w:hyperlink>
          </w:p>
        </w:tc>
        <w:tc>
          <w:tcPr>
            <w:tcW w:w="110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110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01/13/2025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26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100" w:type="dxa"/>
            <w:vAlign w:val="bottom"/>
          </w:tcPr>
          <w:p>
            <w:pPr>
              <w:ind w:left="10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Blaize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BZAI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2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BLAIZE HOLDINGS,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4659 GOLDEN FOOTHILL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PARKWAY, SUITE 206</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EL</w:t>
      </w:r>
    </w:p>
    <w:p>
      <w:pPr>
        <w:spacing w:after="0" w:line="24" w:lineRule="exact"/>
        <w:rPr>
          <w:sz w:val="24"/>
          <w:szCs w:val="24"/>
          <w:color w:val="auto"/>
        </w:rPr>
      </w:pPr>
    </w:p>
    <w:p>
      <w:pPr>
        <w:ind w:left="140" w:right="1597"/>
        <w:spacing w:after="0" w:line="250" w:lineRule="auto"/>
        <w:rPr>
          <w:sz w:val="20"/>
          <w:szCs w:val="20"/>
          <w:color w:val="auto"/>
        </w:rPr>
      </w:pPr>
      <w:r>
        <w:rPr>
          <w:rFonts w:ascii="Times New Roman" w:cs="Times New Roman" w:eastAsia="Times New Roman" w:hAnsi="Times New Roman"/>
          <w:sz w:val="20"/>
          <w:szCs w:val="20"/>
          <w:color w:val="0000FF"/>
        </w:rPr>
        <w:t>DORADO CA 95762 HILLS</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4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9"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7"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8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Harminder Sehmi,</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01/15/2025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Power of Attorney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jc w:val="both"/>
        <w:ind w:right="540" w:firstLine="440"/>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Dinakar Munagala and Harminder Sehmi or any of them signing singly, and with full power of substitution, the undersigned’s true and lawful attorney-in-fact to:</w:t>
      </w:r>
    </w:p>
    <w:p>
      <w:pPr>
        <w:spacing w:after="0" w:line="73" w:lineRule="exact"/>
        <w:rPr>
          <w:sz w:val="20"/>
          <w:szCs w:val="20"/>
          <w:color w:val="auto"/>
        </w:rPr>
      </w:pPr>
    </w:p>
    <w:p>
      <w:pPr>
        <w:ind w:left="940" w:right="10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3" w:lineRule="exact"/>
        <w:rPr>
          <w:rFonts w:ascii="Times New Roman" w:cs="Times New Roman" w:eastAsia="Times New Roman" w:hAnsi="Times New Roman"/>
          <w:sz w:val="22"/>
          <w:szCs w:val="22"/>
          <w:color w:val="auto"/>
        </w:rPr>
      </w:pPr>
    </w:p>
    <w:p>
      <w:pPr>
        <w:ind w:left="940" w:right="4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Blaize Holdings, Inc. (the “Company”), Forms 3, 4, and 5 in accordance with Section 16(a) of the Securities Exchange Act of 1934 and the rules thereunder;</w:t>
      </w:r>
    </w:p>
    <w:p>
      <w:pPr>
        <w:spacing w:after="0" w:line="72" w:lineRule="exact"/>
        <w:rPr>
          <w:rFonts w:ascii="Times New Roman" w:cs="Times New Roman" w:eastAsia="Times New Roman" w:hAnsi="Times New Roman"/>
          <w:sz w:val="22"/>
          <w:szCs w:val="22"/>
          <w:color w:val="auto"/>
        </w:rPr>
      </w:pPr>
    </w:p>
    <w:p>
      <w:pPr>
        <w:ind w:left="940" w:right="28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2" w:lineRule="exact"/>
        <w:rPr>
          <w:rFonts w:ascii="Times New Roman" w:cs="Times New Roman" w:eastAsia="Times New Roman" w:hAnsi="Times New Roman"/>
          <w:sz w:val="22"/>
          <w:szCs w:val="22"/>
          <w:color w:val="auto"/>
        </w:rPr>
      </w:pPr>
    </w:p>
    <w:p>
      <w:pPr>
        <w:ind w:left="940" w:right="2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3" w:lineRule="exact"/>
        <w:rPr>
          <w:sz w:val="20"/>
          <w:szCs w:val="20"/>
          <w:color w:val="auto"/>
        </w:rPr>
      </w:pPr>
    </w:p>
    <w:p>
      <w:pPr>
        <w:ind w:firstLine="440"/>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7"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3" w:lineRule="exact"/>
        <w:rPr>
          <w:sz w:val="20"/>
          <w:szCs w:val="20"/>
          <w:color w:val="auto"/>
        </w:rPr>
      </w:pPr>
    </w:p>
    <w:p>
      <w:pPr>
        <w:ind w:right="100" w:firstLine="440"/>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November 26, 2024.</w:t>
      </w:r>
    </w:p>
    <w:p>
      <w:pPr>
        <w:spacing w:after="0" w:line="5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u w:val="single" w:color="auto"/>
          <w:color w:val="auto"/>
        </w:rPr>
        <w:t xml:space="preserve">/s/ Tony </w:t>
      </w:r>
      <w:r>
        <w:rPr>
          <w:rFonts w:ascii="Times New Roman" w:cs="Times New Roman" w:eastAsia="Times New Roman" w:hAnsi="Times New Roman"/>
          <w:sz w:val="20"/>
          <w:szCs w:val="20"/>
          <w:u w:val="single" w:color="auto"/>
          <w:color w:val="auto"/>
        </w:rPr>
        <w:t>Cannestra</w:t>
      </w:r>
    </w:p>
    <w:p>
      <w:pPr>
        <w:spacing w:after="0" w:line="118"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b w:val="1"/>
          <w:bCs w:val="1"/>
          <w:color w:val="auto"/>
        </w:rPr>
        <w:t xml:space="preserve">Tony </w:t>
      </w:r>
      <w:r>
        <w:rPr>
          <w:rFonts w:ascii="Times New Roman" w:cs="Times New Roman" w:eastAsia="Times New Roman" w:hAnsi="Times New Roman"/>
          <w:sz w:val="20"/>
          <w:szCs w:val="20"/>
          <w:b w:val="1"/>
          <w:bCs w:val="1"/>
          <w:color w:val="auto"/>
        </w:rPr>
        <w:t>Cannestra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540385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48317"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2025-01-15T20:04:50Z</dcterms:created>
  <dcterms:modified xsi:type="dcterms:W3CDTF">2025-01-15T20:04:50Z</dcterms:modified>
</cp:coreProperties>
</file>