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left="2820"/>
        <w:spacing w:after="0"/>
        <w:rPr>
          <w:sz w:val="20"/>
          <w:szCs w:val="20"/>
          <w:color w:val="auto"/>
        </w:rPr>
      </w:pPr>
      <w:r>
        <w:rPr>
          <w:rFonts w:ascii="Times New Roman" w:cs="Times New Roman" w:eastAsia="Times New Roman" w:hAnsi="Times New Roman"/>
          <w:sz w:val="18"/>
          <w:szCs w:val="18"/>
          <w:b w:val="1"/>
          <w:bCs w:val="1"/>
          <w:color w:val="221F1F"/>
        </w:rPr>
        <w:t>UNITED STATES</w:t>
      </w:r>
    </w:p>
    <w:p>
      <w:pPr>
        <w:spacing w:after="0" w:line="31" w:lineRule="exact"/>
        <w:rPr>
          <w:sz w:val="24"/>
          <w:szCs w:val="24"/>
          <w:color w:val="auto"/>
        </w:rPr>
      </w:pPr>
    </w:p>
    <w:p>
      <w:pPr>
        <w:jc w:val="center"/>
        <w:ind w:left="2820"/>
        <w:spacing w:after="0"/>
        <w:rPr>
          <w:sz w:val="20"/>
          <w:szCs w:val="20"/>
          <w:color w:val="auto"/>
        </w:rPr>
      </w:pPr>
      <w:r>
        <w:rPr>
          <w:rFonts w:ascii="Times New Roman" w:cs="Times New Roman" w:eastAsia="Times New Roman" w:hAnsi="Times New Roman"/>
          <w:sz w:val="18"/>
          <w:szCs w:val="18"/>
          <w:b w:val="1"/>
          <w:bCs w:val="1"/>
          <w:color w:val="221F1F"/>
        </w:rPr>
        <w:t>SECURITIES AND EXCHANGE COMMISSION</w:t>
      </w:r>
    </w:p>
    <w:p>
      <w:pPr>
        <w:spacing w:after="0" w:line="9" w:lineRule="exact"/>
        <w:rPr>
          <w:sz w:val="24"/>
          <w:szCs w:val="24"/>
          <w:color w:val="auto"/>
        </w:rPr>
      </w:pPr>
    </w:p>
    <w:p>
      <w:pPr>
        <w:jc w:val="center"/>
        <w:ind w:left="2820"/>
        <w:spacing w:after="0"/>
        <w:rPr>
          <w:sz w:val="20"/>
          <w:szCs w:val="20"/>
          <w:color w:val="auto"/>
        </w:rPr>
      </w:pPr>
      <w:r>
        <w:rPr>
          <w:rFonts w:ascii="Times New Roman" w:cs="Times New Roman" w:eastAsia="Times New Roman" w:hAnsi="Times New Roman"/>
          <w:sz w:val="18"/>
          <w:szCs w:val="18"/>
          <w:b w:val="1"/>
          <w:bCs w:val="1"/>
          <w:color w:val="221F1F"/>
        </w:rPr>
        <w:t>Washington, D.C. 20549</w:t>
      </w:r>
    </w:p>
    <w:p>
      <w:pPr>
        <w:spacing w:after="0" w:line="210" w:lineRule="exact"/>
        <w:rPr>
          <w:sz w:val="24"/>
          <w:szCs w:val="24"/>
          <w:color w:val="auto"/>
        </w:rPr>
      </w:pPr>
    </w:p>
    <w:p>
      <w:pPr>
        <w:jc w:val="center"/>
        <w:ind w:left="2820"/>
        <w:spacing w:after="0"/>
        <w:rPr>
          <w:sz w:val="20"/>
          <w:szCs w:val="20"/>
          <w:color w:val="auto"/>
        </w:rPr>
      </w:pPr>
      <w:r>
        <w:rPr>
          <w:rFonts w:ascii="Times New Roman" w:cs="Times New Roman" w:eastAsia="Times New Roman" w:hAnsi="Times New Roman"/>
          <w:sz w:val="25"/>
          <w:szCs w:val="25"/>
          <w:b w:val="1"/>
          <w:bCs w:val="1"/>
          <w:color w:val="221F1F"/>
        </w:rPr>
        <w:t>FORM 12b-25</w:t>
      </w:r>
    </w:p>
    <w:p>
      <w:pPr>
        <w:spacing w:after="0" w:line="16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221F1F"/>
        </w:rPr>
        <w:t>NOTIFICATION OF LATE FILING</w:t>
      </w:r>
    </w:p>
    <w:p>
      <w:pPr>
        <w:spacing w:after="0" w:line="20" w:lineRule="exact"/>
        <w:rPr>
          <w:sz w:val="24"/>
          <w:szCs w:val="24"/>
          <w:color w:val="auto"/>
        </w:rPr>
      </w:pPr>
      <w:r>
        <w:rPr>
          <w:sz w:val="24"/>
          <w:szCs w:val="24"/>
          <w:color w:val="auto"/>
        </w:rPr>
        <w:br w:type="column"/>
      </w:r>
    </w:p>
    <w:p>
      <w:pPr>
        <w:ind w:left="560"/>
        <w:spacing w:after="0"/>
        <w:rPr>
          <w:sz w:val="20"/>
          <w:szCs w:val="20"/>
          <w:color w:val="auto"/>
        </w:rPr>
      </w:pPr>
      <w:r>
        <w:rPr>
          <w:rFonts w:ascii="Times New Roman" w:cs="Times New Roman" w:eastAsia="Times New Roman" w:hAnsi="Times New Roman"/>
          <w:sz w:val="18"/>
          <w:szCs w:val="18"/>
          <w:color w:val="221F1F"/>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-76200</wp:posOffset>
            </wp:positionH>
            <wp:positionV relativeFrom="paragraph">
              <wp:posOffset>-127635</wp:posOffset>
            </wp:positionV>
            <wp:extent cx="1740535" cy="127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0535" cy="1277620"/>
                    </a:xfrm>
                    <a:prstGeom prst="rect">
                      <a:avLst/>
                    </a:prstGeom>
                    <a:noFill/>
                  </pic:spPr>
                </pic:pic>
              </a:graphicData>
            </a:graphic>
          </wp:anchor>
        </w:drawing>
      </w:r>
    </w:p>
    <w:p>
      <w:pPr>
        <w:spacing w:after="0" w:line="7" w:lineRule="exact"/>
        <w:rPr>
          <w:sz w:val="24"/>
          <w:szCs w:val="24"/>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221F1F"/>
        </w:rPr>
        <w:t>OMB Number: 3235-0058 Expires: April 30, 2025 Estimated average burden hours per response 2.50</w:t>
      </w:r>
    </w:p>
    <w:p>
      <w:pPr>
        <w:spacing w:after="0" w:line="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221F1F"/>
        </w:rPr>
        <w:t>SEC FILE NUMBER</w:t>
      </w:r>
    </w:p>
    <w:p>
      <w:pPr>
        <w:spacing w:after="0" w:line="2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001-41139</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CUSIP NUMBER</w:t>
      </w:r>
    </w:p>
    <w:p>
      <w:pPr>
        <w:spacing w:after="0" w:line="2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123013104</w:t>
      </w:r>
    </w:p>
    <w:p>
      <w:pPr>
        <w:spacing w:after="0" w:line="192" w:lineRule="exact"/>
        <w:rPr>
          <w:sz w:val="24"/>
          <w:szCs w:val="24"/>
          <w:color w:val="auto"/>
        </w:rPr>
      </w:pPr>
    </w:p>
    <w:p>
      <w:pPr>
        <w:sectPr>
          <w:pgSz w:w="11900" w:h="16838" w:orient="portrait"/>
          <w:cols w:equalWidth="0" w:num="2">
            <w:col w:w="7900" w:space="720"/>
            <w:col w:w="2600"/>
          </w:cols>
          <w:pgMar w:left="320" w:top="688" w:right="359" w:bottom="1440" w:gutter="0" w:footer="0" w:header="0"/>
        </w:sectPr>
      </w:pPr>
    </w:p>
    <w:p>
      <w:pPr>
        <w:spacing w:after="0" w:line="207" w:lineRule="exact"/>
        <w:tabs>
          <w:tab w:leader="none" w:pos="1680" w:val="left"/>
          <w:tab w:leader="none" w:pos="3180" w:val="left"/>
          <w:tab w:leader="none" w:pos="4620" w:val="left"/>
          <w:tab w:leader="none" w:pos="6020" w:val="left"/>
          <w:tab w:leader="none" w:pos="7260" w:val="left"/>
          <w:tab w:leader="none" w:pos="1000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10-K</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11-K</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Form 10-Q</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Form 10-D</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N-SAR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N-</w:t>
      </w:r>
    </w:p>
    <w:p>
      <w:pPr>
        <w:spacing w:after="0" w:line="51" w:lineRule="exact"/>
        <w:rPr>
          <w:sz w:val="24"/>
          <w:szCs w:val="24"/>
          <w:color w:val="auto"/>
        </w:rPr>
      </w:pPr>
    </w:p>
    <w:p>
      <w:pPr>
        <w:ind w:left="1700"/>
        <w:spacing w:after="0" w:line="207" w:lineRule="exact"/>
        <w:tabs>
          <w:tab w:leader="none" w:pos="2280" w:val="left"/>
        </w:tabs>
        <w:rPr>
          <w:sz w:val="20"/>
          <w:szCs w:val="20"/>
          <w:color w:val="auto"/>
        </w:rPr>
      </w:pPr>
      <w:r>
        <w:rPr>
          <w:rFonts w:ascii="Times New Roman" w:cs="Times New Roman" w:eastAsia="Times New Roman" w:hAnsi="Times New Roman"/>
          <w:sz w:val="18"/>
          <w:szCs w:val="18"/>
          <w:color w:val="auto"/>
        </w:rPr>
        <w:t>CSR</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p>
      <w:pPr>
        <w:spacing w:after="0" w:line="212" w:lineRule="exact"/>
        <w:rPr>
          <w:sz w:val="24"/>
          <w:szCs w:val="24"/>
          <w:color w:val="auto"/>
        </w:rPr>
      </w:pPr>
    </w:p>
    <w:p>
      <w:pPr>
        <w:ind w:left="1700"/>
        <w:spacing w:after="0"/>
        <w:tabs>
          <w:tab w:leader="none" w:pos="3120" w:val="left"/>
        </w:tabs>
        <w:rPr>
          <w:sz w:val="20"/>
          <w:szCs w:val="20"/>
          <w:color w:val="auto"/>
        </w:rPr>
      </w:pPr>
      <w:r>
        <w:rPr>
          <w:rFonts w:ascii="Times New Roman" w:cs="Times New Roman" w:eastAsia="Times New Roman" w:hAnsi="Times New Roman"/>
          <w:sz w:val="18"/>
          <w:szCs w:val="18"/>
          <w:color w:val="auto"/>
        </w:rPr>
        <w:t>For Period Ended:</w:t>
        <w:tab/>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-7620</wp:posOffset>
            </wp:positionV>
            <wp:extent cx="1240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2" w:lineRule="exact"/>
        <w:rPr>
          <w:sz w:val="24"/>
          <w:szCs w:val="24"/>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N-CEN</w:t>
      </w:r>
    </w:p>
    <w:p>
      <w:pPr>
        <w:spacing w:after="0" w:line="205"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21F1F"/>
        </w:rPr>
        <w:t>Read Instruction (on back page) Before Preparing Form. Please Print or Type.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21F1F"/>
        </w:rPr>
        <w:t>Nothing in this form shall be construed to imply that the Commission</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Former Name if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City, State and Zip Code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II — RULES 12b-25(b) AND (c)</w:t>
      </w:r>
    </w:p>
    <w:p>
      <w:pPr>
        <w:spacing w:after="0" w:line="229"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800" w:hanging="318"/>
        <w:spacing w:after="0"/>
        <w:tabs>
          <w:tab w:leader="none" w:pos="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800" w:hanging="682"/>
        <w:spacing w:after="0" w:line="250" w:lineRule="auto"/>
        <w:tabs>
          <w:tab w:leader="none" w:pos="47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221F1F"/>
        </w:rPr>
        <w:t>The subject annual report, semi-annual report, transition report on Form 10-K, Form 20-F, Form 11-K, Form N-CEN or Form N-CSR, or portion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F1F"/>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18"/>
          <w:szCs w:val="18"/>
          <w:color w:val="auto"/>
        </w:rPr>
      </w:pPr>
    </w:p>
    <w:p>
      <w:pPr>
        <w:ind w:left="800" w:hanging="318"/>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-816610</wp:posOffset>
            </wp:positionV>
            <wp:extent cx="8255"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21F1F"/>
        </w:rPr>
        <w:t>PART III — NARRATIVE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21F1F"/>
        </w:rPr>
        <w:t>State below in reasonable detail why Forms 10-K, 20-F, 11-K, 10-Q, 10-D, N-CEN, N-CSR, or the transition report or portion thereof, could not be filed within the prescribed time period.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determined that it is unable, without unreasonable effort or expense, to file its Annual Report on Form 10-K for the fiscal year ended December 31, 2022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by the prescribed due date.</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in the process of completing the audit of the financial statements for the year ended December 31, 2022 and will need additional time to complete its audit of such financial statements for inclusion in the Annual Report.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working diligently to file the Annual Report as soon as practicable and expects to file the Annual Report within fifteen calendar days of the prescribed due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(Attach extra Sheets if Needed)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Shahal Khan</w:t>
            </w:r>
          </w:p>
        </w:tc>
        <w:tc>
          <w:tcPr>
            <w:tcW w:w="36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20"/>
                <w:szCs w:val="20"/>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600-5757</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1F1F"/>
                <w:w w:val="98"/>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1F1F"/>
                <w:w w:val="98"/>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1F1F"/>
                <w:w w:val="99"/>
              </w:rPr>
              <w:t>(Telephone Number)</w:t>
            </w:r>
          </w:p>
        </w:tc>
      </w:tr>
    </w:tbl>
    <w:p>
      <w:pPr>
        <w:spacing w:after="0" w:line="179" w:lineRule="exact"/>
        <w:rPr>
          <w:sz w:val="20"/>
          <w:szCs w:val="20"/>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ind w:left="10260"/>
        <w:spacing w:after="0" w:line="196" w:lineRule="exact"/>
        <w:rPr>
          <w:sz w:val="20"/>
          <w:szCs w:val="20"/>
          <w:color w:val="auto"/>
        </w:rPr>
      </w:pPr>
      <w:r>
        <w:rPr>
          <w:rFonts w:ascii="Times New Roman" w:cs="Times New Roman" w:eastAsia="Times New Roman" w:hAnsi="Times New Roman"/>
          <w:sz w:val="17"/>
          <w:szCs w:val="17"/>
          <w:color w:val="221F1F"/>
        </w:rPr>
        <w:t xml:space="preserve">Yes </w:t>
      </w:r>
      <w:r>
        <w:rPr>
          <w:rFonts w:ascii="MS PGothic" w:cs="MS PGothic" w:eastAsia="MS PGothic" w:hAnsi="MS PGothic"/>
          <w:sz w:val="17"/>
          <w:szCs w:val="17"/>
          <w:color w:val="221F1F"/>
        </w:rPr>
        <w:t>☒</w:t>
      </w:r>
      <w:r>
        <w:rPr>
          <w:rFonts w:ascii="Times New Roman" w:cs="Times New Roman" w:eastAsia="Times New Roman" w:hAnsi="Times New Roman"/>
          <w:sz w:val="17"/>
          <w:szCs w:val="17"/>
          <w:color w:val="221F1F"/>
        </w:rPr>
        <w:t xml:space="preserve"> No </w:t>
      </w:r>
      <w:r>
        <w:rPr>
          <w:rFonts w:ascii="MS PGothic" w:cs="MS PGothic" w:eastAsia="MS PGothic" w:hAnsi="MS PGothic"/>
          <w:sz w:val="17"/>
          <w:szCs w:val="17"/>
          <w:color w:val="221F1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Is it anticipated that any significant change in results of operations from the corresponding period for the last fiscal year will be reflected by the earnings statements to be included in the subject report or portion thereof?</w:t>
      </w:r>
    </w:p>
    <w:p>
      <w:pPr>
        <w:ind w:left="10060"/>
        <w:spacing w:after="0" w:line="242" w:lineRule="exact"/>
        <w:rPr>
          <w:sz w:val="20"/>
          <w:szCs w:val="20"/>
          <w:color w:val="auto"/>
        </w:rPr>
      </w:pPr>
      <w:r>
        <w:rPr>
          <w:rFonts w:ascii="Times New Roman" w:cs="Times New Roman" w:eastAsia="Times New Roman" w:hAnsi="Times New Roman"/>
          <w:sz w:val="21"/>
          <w:szCs w:val="21"/>
          <w:color w:val="221F1F"/>
        </w:rPr>
        <w:t xml:space="preserve">Yes </w:t>
      </w:r>
      <w:r>
        <w:rPr>
          <w:rFonts w:ascii="MS PGothic" w:cs="MS PGothic" w:eastAsia="MS PGothic" w:hAnsi="MS PGothic"/>
          <w:sz w:val="21"/>
          <w:szCs w:val="21"/>
          <w:color w:val="221F1F"/>
        </w:rPr>
        <w:t>☐</w:t>
      </w:r>
      <w:r>
        <w:rPr>
          <w:rFonts w:ascii="Times New Roman" w:cs="Times New Roman" w:eastAsia="Times New Roman" w:hAnsi="Times New Roman"/>
          <w:sz w:val="21"/>
          <w:szCs w:val="21"/>
          <w:color w:val="221F1F"/>
        </w:rPr>
        <w:t xml:space="preserve"> No </w:t>
      </w:r>
      <w:r>
        <w:rPr>
          <w:rFonts w:ascii="MS PGothic" w:cs="MS PGothic" w:eastAsia="MS PGothic" w:hAnsi="MS PGothic"/>
          <w:sz w:val="21"/>
          <w:szCs w:val="21"/>
          <w:color w:val="221F1F"/>
        </w:rPr>
        <w:t>☒</w:t>
      </w:r>
    </w:p>
    <w:p>
      <w:pPr>
        <w:spacing w:after="0" w:line="213"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221F1F"/>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51435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221F1F"/>
        </w:rPr>
        <w:t>(Name of Registrant as Specified in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221F1F"/>
              </w:rPr>
              <w:t>Date   April 3, 2023</w:t>
            </w:r>
          </w:p>
        </w:tc>
        <w:tc>
          <w:tcPr>
            <w:tcW w:w="864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221F1F"/>
              </w:rPr>
              <w:t xml:space="preserve">By  /s/ </w:t>
            </w:r>
            <w:r>
              <w:rPr>
                <w:rFonts w:ascii="Times New Roman" w:cs="Times New Roman" w:eastAsia="Times New Roman" w:hAnsi="Times New Roman"/>
                <w:sz w:val="18"/>
                <w:szCs w:val="18"/>
                <w:color w:val="000000"/>
              </w:rPr>
              <w:t>Shahal Khan</w:t>
            </w:r>
          </w:p>
        </w:tc>
      </w:tr>
      <w:tr>
        <w:trPr>
          <w:trHeight w:val="191"/>
        </w:trPr>
        <w:tc>
          <w:tcPr>
            <w:tcW w:w="58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1F1F"/>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color w:val="221F1F"/>
        </w:rPr>
        <w:t>ATTENTION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21F1F"/>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2023-04-03T15:26:52Z</dcterms:created>
  <dcterms:modified xsi:type="dcterms:W3CDTF">2023-04-03T15:26:52Z</dcterms:modified>
</cp:coreProperties>
</file>