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the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§210.14a-12</w:t>
      </w:r>
    </w:p>
    <w:p>
      <w:pPr>
        <w:spacing w:after="0" w:line="19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BURTECH ACQUISITION CORP.</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GENERAL MEETING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DECEMBER 21,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On behalf of the Board of Directors of BurTech Acquisition Corp.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BurTech</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we</w:t>
      </w:r>
      <w:r>
        <w:rPr>
          <w:rFonts w:ascii="Arial" w:cs="Arial" w:eastAsia="Arial" w:hAnsi="Arial"/>
          <w:sz w:val="16"/>
          <w:szCs w:val="16"/>
          <w:color w:val="auto"/>
        </w:rPr>
        <w:t>”), I invite you to attend our Special Meeting of Stockholders (the “</w:t>
      </w:r>
      <w:r>
        <w:rPr>
          <w:rFonts w:ascii="Arial" w:cs="Arial" w:eastAsia="Arial" w:hAnsi="Arial"/>
          <w:sz w:val="16"/>
          <w:szCs w:val="16"/>
          <w:b w:val="1"/>
          <w:bCs w:val="1"/>
          <w:u w:val="single" w:color="auto"/>
          <w:color w:val="auto"/>
        </w:rPr>
        <w:t>Special Meeting</w:t>
      </w:r>
      <w:r>
        <w:rPr>
          <w:rFonts w:ascii="Arial" w:cs="Arial" w:eastAsia="Arial" w:hAnsi="Arial"/>
          <w:sz w:val="16"/>
          <w:szCs w:val="16"/>
          <w:color w:val="auto"/>
        </w:rPr>
        <w:t>”). We hope you can join us. The Special Meeting will be held at 11:30 a.m. Eastern Time on December 21, 2022. Due to the COVID-19 pandemic, BurTech will be holding the Special Meeting via teleconference using the following dial-in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Toll Free</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800-450-7155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International Toll</w:t>
            </w:r>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0"/>
              </w:rPr>
              <w:t>857-999-9155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Conference ID</w:t>
            </w:r>
          </w:p>
        </w:tc>
        <w:tc>
          <w:tcPr>
            <w:tcW w:w="4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0728075#</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Notice of Special Meeting of Stockholders, the Proxy Statement and the proxy card accompany this letter are also available at https://www.cstproxy.com/burtechacq/2022. We are first mailing these materials to our stockholders on or about December 1,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discussed in the enclosed Proxy Statement, the purpose of the Special Meeting is to consider and vote upon the following proposals:</w:t>
      </w:r>
    </w:p>
    <w:p>
      <w:pPr>
        <w:spacing w:after="0" w:line="233" w:lineRule="exact"/>
        <w:rPr>
          <w:sz w:val="20"/>
          <w:szCs w:val="20"/>
          <w:color w:val="auto"/>
        </w:rPr>
      </w:pPr>
    </w:p>
    <w:p>
      <w:pPr>
        <w:jc w:val="both"/>
        <w:ind w:firstLine="656"/>
        <w:spacing w:after="0" w:line="261" w:lineRule="auto"/>
        <w:tabs>
          <w:tab w:leader="none" w:pos="87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1 - A proposal to amend BurTech’s second amended and restated certificate of incorporation (the “</w:t>
      </w:r>
      <w:r>
        <w:rPr>
          <w:rFonts w:ascii="Arial" w:cs="Arial" w:eastAsia="Arial" w:hAnsi="Arial"/>
          <w:sz w:val="18"/>
          <w:szCs w:val="18"/>
          <w:b w:val="1"/>
          <w:bCs w:val="1"/>
          <w:u w:val="single" w:color="auto"/>
          <w:color w:val="auto"/>
        </w:rPr>
        <w:t>Charter</w:t>
      </w:r>
      <w:r>
        <w:rPr>
          <w:rFonts w:ascii="Arial" w:cs="Arial" w:eastAsia="Arial" w:hAnsi="Arial"/>
          <w:sz w:val="18"/>
          <w:szCs w:val="18"/>
          <w:color w:val="auto"/>
        </w:rPr>
        <w:t>”), to extend the date by which BurTech has to consummate a business combination up to six (6) times (the “</w:t>
      </w:r>
      <w:r>
        <w:rPr>
          <w:rFonts w:ascii="Arial" w:cs="Arial" w:eastAsia="Arial" w:hAnsi="Arial"/>
          <w:sz w:val="18"/>
          <w:szCs w:val="18"/>
          <w:b w:val="1"/>
          <w:bCs w:val="1"/>
          <w:u w:val="single" w:color="auto"/>
          <w:color w:val="auto"/>
        </w:rPr>
        <w:t>Charter Amendment</w:t>
      </w:r>
      <w:r>
        <w:rPr>
          <w:rFonts w:ascii="Arial" w:cs="Arial" w:eastAsia="Arial" w:hAnsi="Arial"/>
          <w:sz w:val="18"/>
          <w:szCs w:val="18"/>
          <w:color w:val="auto"/>
        </w:rPr>
        <w:t>”), each such extension for an additional one (1) month period (each an “</w:t>
      </w:r>
      <w:r>
        <w:rPr>
          <w:rFonts w:ascii="Arial" w:cs="Arial" w:eastAsia="Arial" w:hAnsi="Arial"/>
          <w:sz w:val="18"/>
          <w:szCs w:val="18"/>
          <w:b w:val="1"/>
          <w:bCs w:val="1"/>
          <w:u w:val="single" w:color="auto"/>
          <w:color w:val="auto"/>
        </w:rPr>
        <w:t>Extension</w:t>
      </w:r>
      <w:r>
        <w:rPr>
          <w:rFonts w:ascii="Arial" w:cs="Arial" w:eastAsia="Arial" w:hAnsi="Arial"/>
          <w:sz w:val="18"/>
          <w:szCs w:val="18"/>
          <w:color w:val="auto"/>
        </w:rPr>
        <w:t>”), from March 15, 2023 to September 15, 2023 (such date actually extended being referred to as the “</w:t>
      </w:r>
      <w:r>
        <w:rPr>
          <w:rFonts w:ascii="Arial" w:cs="Arial" w:eastAsia="Arial" w:hAnsi="Arial"/>
          <w:sz w:val="18"/>
          <w:szCs w:val="18"/>
          <w:b w:val="1"/>
          <w:bCs w:val="1"/>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 Date</w:t>
      </w:r>
      <w:r>
        <w:rPr>
          <w:rFonts w:ascii="Arial" w:cs="Arial" w:eastAsia="Arial" w:hAnsi="Arial"/>
          <w:sz w:val="18"/>
          <w:szCs w:val="18"/>
          <w:color w:val="auto"/>
        </w:rPr>
        <w:t>”) (we refer to this proposal as the “</w:t>
      </w:r>
      <w:r>
        <w:rPr>
          <w:rFonts w:ascii="Arial" w:cs="Arial" w:eastAsia="Arial" w:hAnsi="Arial"/>
          <w:sz w:val="18"/>
          <w:szCs w:val="18"/>
          <w:b w:val="1"/>
          <w:bCs w:val="1"/>
          <w:u w:val="single" w:color="auto"/>
          <w:color w:val="auto"/>
        </w:rPr>
        <w:t>Charter Amendment Proposal</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56"/>
        <w:spacing w:after="0" w:line="258"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2 — A proposal to amend BurTech’s investment management trust agreement, dated as of December 10, 2022 (the “</w:t>
      </w:r>
      <w:r>
        <w:rPr>
          <w:rFonts w:ascii="Arial" w:cs="Arial" w:eastAsia="Arial" w:hAnsi="Arial"/>
          <w:sz w:val="18"/>
          <w:szCs w:val="18"/>
          <w:b w:val="1"/>
          <w:bCs w:val="1"/>
          <w:u w:val="single" w:color="auto"/>
          <w:color w:val="auto"/>
        </w:rPr>
        <w:t>Trust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by and between the Company and Continental Stock Transfer &amp; Trust Company (the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allowing the Company to extend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Termination Date another six (6) times, each such extension for an additional one (1) month period, until September 15, 2023, by depositing into the Trust Account $393,750 (the “</w:t>
      </w:r>
      <w:r>
        <w:rPr>
          <w:rFonts w:ascii="Arial" w:cs="Arial" w:eastAsia="Arial" w:hAnsi="Arial"/>
          <w:sz w:val="18"/>
          <w:szCs w:val="18"/>
          <w:b w:val="1"/>
          <w:bCs w:val="1"/>
          <w:u w:val="single" w:color="auto"/>
          <w:color w:val="auto"/>
        </w:rPr>
        <w:t>Extension Payment</w:t>
      </w:r>
      <w:r>
        <w:rPr>
          <w:rFonts w:ascii="Arial" w:cs="Arial" w:eastAsia="Arial" w:hAnsi="Arial"/>
          <w:sz w:val="18"/>
          <w:szCs w:val="18"/>
          <w:color w:val="auto"/>
        </w:rPr>
        <w:t>”) for each one-month Extension (or up to an aggregate of $2,362,500 for the total six-month period), (the “</w:t>
      </w:r>
      <w:r>
        <w:rPr>
          <w:rFonts w:ascii="Arial" w:cs="Arial" w:eastAsia="Arial" w:hAnsi="Arial"/>
          <w:sz w:val="18"/>
          <w:szCs w:val="18"/>
          <w:b w:val="1"/>
          <w:bCs w:val="1"/>
          <w:u w:val="single" w:color="auto"/>
          <w:color w:val="auto"/>
        </w:rPr>
        <w:t>Trust Amendment</w:t>
      </w:r>
      <w:r>
        <w:rPr>
          <w:rFonts w:ascii="Arial" w:cs="Arial" w:eastAsia="Arial" w:hAnsi="Arial"/>
          <w:sz w:val="18"/>
          <w:szCs w:val="18"/>
          <w:color w:val="auto"/>
        </w:rPr>
        <w:t>”) (we refer to this proposal as the “</w:t>
      </w:r>
      <w:r>
        <w:rPr>
          <w:rFonts w:ascii="Arial" w:cs="Arial" w:eastAsia="Arial" w:hAnsi="Arial"/>
          <w:sz w:val="18"/>
          <w:szCs w:val="18"/>
          <w:b w:val="1"/>
          <w:bCs w:val="1"/>
          <w:u w:val="single" w:color="auto"/>
          <w:color w:val="auto"/>
        </w:rPr>
        <w:t>Trust Amendment Proposal</w:t>
      </w:r>
      <w:r>
        <w:rPr>
          <w:rFonts w:ascii="Arial" w:cs="Arial" w:eastAsia="Arial" w:hAnsi="Arial"/>
          <w:sz w:val="18"/>
          <w:szCs w:val="18"/>
          <w:color w:val="auto"/>
        </w:rPr>
        <w:t>”); and</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00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3 - A proposal to direct the chairman of the Special Meeting to adjourn the Special Meeting to a later date or dates (the “</w:t>
      </w:r>
      <w:r>
        <w:rPr>
          <w:rFonts w:ascii="Arial" w:cs="Arial" w:eastAsia="Arial" w:hAnsi="Arial"/>
          <w:sz w:val="18"/>
          <w:szCs w:val="18"/>
          <w:b w:val="1"/>
          <w:bCs w:val="1"/>
          <w:u w:val="single" w:color="auto"/>
          <w:color w:val="auto"/>
        </w:rPr>
        <w:t>Adjournment</w:t>
      </w:r>
      <w:r>
        <w:rPr>
          <w:rFonts w:ascii="Arial" w:cs="Arial" w:eastAsia="Arial" w:hAnsi="Arial"/>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Adjournment Proposal</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Arial" w:cs="Arial" w:eastAsia="Arial" w:hAnsi="Arial"/>
          <w:sz w:val="18"/>
          <w:szCs w:val="18"/>
          <w:b w:val="1"/>
          <w:bCs w:val="1"/>
          <w:u w:val="single" w:color="auto"/>
          <w:color w:val="auto"/>
        </w:rPr>
        <w:t>Target</w:t>
      </w:r>
      <w:r>
        <w:rPr>
          <w:rFonts w:ascii="Arial" w:cs="Arial" w:eastAsia="Arial" w:hAnsi="Arial"/>
          <w:sz w:val="18"/>
          <w:szCs w:val="18"/>
          <w:color w:val="auto"/>
        </w:rPr>
        <w:t>”) for its initial business combination (the “</w:t>
      </w:r>
      <w:r>
        <w:rPr>
          <w:rFonts w:ascii="Arial" w:cs="Arial" w:eastAsia="Arial" w:hAnsi="Arial"/>
          <w:sz w:val="18"/>
          <w:szCs w:val="18"/>
          <w:b w:val="1"/>
          <w:bCs w:val="1"/>
          <w:u w:val="single" w:color="auto"/>
          <w:color w:val="auto"/>
        </w:rPr>
        <w:t>Initial Business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Combination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54" w:lineRule="auto"/>
        <w:rPr>
          <w:sz w:val="20"/>
          <w:szCs w:val="20"/>
          <w:color w:val="auto"/>
        </w:rPr>
      </w:pPr>
      <w:r>
        <w:rPr>
          <w:rFonts w:ascii="Arial" w:cs="Arial" w:eastAsia="Arial" w:hAnsi="Arial"/>
          <w:sz w:val="18"/>
          <w:szCs w:val="18"/>
          <w:color w:val="auto"/>
        </w:rPr>
        <w:t>The purpose of the Charter Amendment Proposal and the Trust Amendment Proposal is to allow the Company additional time to complete an Initial Business Combination. The Company’s prospectus for its initial public offering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and its Charter provide that the Company has until March 15, 2023 (the “</w:t>
      </w:r>
      <w:r>
        <w:rPr>
          <w:rFonts w:ascii="Arial" w:cs="Arial" w:eastAsia="Arial" w:hAnsi="Arial"/>
          <w:sz w:val="18"/>
          <w:szCs w:val="18"/>
          <w:b w:val="1"/>
          <w:bCs w:val="1"/>
          <w:u w:val="single" w:color="auto"/>
          <w:color w:val="auto"/>
        </w:rPr>
        <w:t>Original Termination Date</w:t>
      </w:r>
      <w:r>
        <w:rPr>
          <w:rFonts w:ascii="Arial" w:cs="Arial" w:eastAsia="Arial" w:hAnsi="Arial"/>
          <w:sz w:val="18"/>
          <w:szCs w:val="18"/>
          <w:color w:val="auto"/>
        </w:rPr>
        <w:t>”) to complete an initial business combination. There is not sufficient time before March 15, 2023 for the Company to identify a target and complete the Initial Business Combination given the projected timetable or filing with the Securities and Exchange Commission (“SEC”) a registration statement under the Securities Act of 1933 on Form S-4 (the “</w:t>
      </w:r>
      <w:r>
        <w:rPr>
          <w:rFonts w:ascii="Arial" w:cs="Arial" w:eastAsia="Arial" w:hAnsi="Arial"/>
          <w:sz w:val="18"/>
          <w:szCs w:val="18"/>
          <w:b w:val="1"/>
          <w:bCs w:val="1"/>
          <w:color w:val="auto"/>
        </w:rPr>
        <w:t>Initial Business Combination 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and having it declared effective prior to holding a Special Meeting of the Company to consider any Initial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the Board has determined that it is in the best interests of our stockholders to extend the date that the Company has to consummate an initial business combination.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Charter Amendment Proposal and the Trust Amendment Proposal are approved, the Company would have up to an additional six months after the Original Termination Date to consummate an Initial Business Combination until September 15, 2023, which is a total of up to 21 months to complete an Initial Business Combination after the Company’s IPO.</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Upon the closing of the Company’s IPO, approximately $292.2 million was placed in a trust account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located in the United States with Continental Stock Transfer &amp; Trust Company acting as trustee, and held as cash or invested only in U.S. government securities.</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Board has fixed the close of business on December 1, 2022 as the record date for determining the Company’s stockholders entitled to receive notice of and to vote at the Special Meeting and any adjournment thereof (the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On the Record Date, there were 28,750,000 shares of Class A common stock, $0.0001 par value, (the “Class A </w:t>
      </w:r>
      <w:r>
        <w:rPr>
          <w:rFonts w:ascii="Arial" w:cs="Arial" w:eastAsia="Arial" w:hAnsi="Arial"/>
          <w:sz w:val="17"/>
          <w:szCs w:val="17"/>
          <w:b w:val="1"/>
          <w:bCs w:val="1"/>
          <w:color w:val="auto"/>
        </w:rPr>
        <w:t>common stock</w:t>
      </w:r>
      <w:r>
        <w:rPr>
          <w:rFonts w:ascii="Arial" w:cs="Arial" w:eastAsia="Arial" w:hAnsi="Arial"/>
          <w:sz w:val="17"/>
          <w:szCs w:val="17"/>
          <w:color w:val="auto"/>
        </w:rPr>
        <w:t>”), and 9,487,500 shares of Class B common stock, par value $0.0001 per share (the Class B common stock),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The public shares of Class A common stock are referred to as the “Public Shares.” Only holders of record of the Company’s Common Stock 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Record Date are entitled to have their votes counted at the Special Meeting or any adjournment thereof.</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Charter Amendment Proposal, the Trust Amendment Proposal and the Adjournment Proposal are more fully described in the accompanying Proxy Statement.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purpose of the Charter Amendment Proposal and the Trust Amendment Proposal is to allow BurTech more time to complete its Initial Business combination.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Current Charter and Trust Agreement provide that BurTech has only until March 15, 2023 to complete a business combination (i.e., 15 months from the consummation of the IPO). If both the Charter Amendment Proposal and the Trust Amendment Proposal are approved, the Company will instead have the right to extend the time to consummate a business combination from March 15, 2023 on a month-to-month and as needed basis, until September 15, 2023 (21 months from the consummation of the IPO).</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Company’s Sponsor or any of its affiliates (the “</w:t>
      </w:r>
      <w:r>
        <w:rPr>
          <w:rFonts w:ascii="Arial" w:cs="Arial" w:eastAsia="Arial" w:hAnsi="Arial"/>
          <w:sz w:val="17"/>
          <w:szCs w:val="17"/>
          <w:b w:val="1"/>
          <w:bCs w:val="1"/>
          <w:u w:val="single" w:color="auto"/>
          <w:color w:val="auto"/>
        </w:rPr>
        <w:t>Contributors</w:t>
      </w:r>
      <w:r>
        <w:rPr>
          <w:rFonts w:ascii="Arial" w:cs="Arial" w:eastAsia="Arial" w:hAnsi="Arial"/>
          <w:sz w:val="17"/>
          <w:szCs w:val="17"/>
          <w:color w:val="auto"/>
        </w:rPr>
        <w:t>”) have agreed that if the Charter Amendment Proposal and the Trust Amendment Proposal are approved, they will contribute to the Trust Account $393,750 for each one-month Extension, paid on a month-to-month and as-needed basis, (each being referred to herein as a “</w:t>
      </w:r>
      <w:r>
        <w:rPr>
          <w:rFonts w:ascii="Arial" w:cs="Arial" w:eastAsia="Arial" w:hAnsi="Arial"/>
          <w:sz w:val="17"/>
          <w:szCs w:val="17"/>
          <w:b w:val="1"/>
          <w:bCs w:val="1"/>
          <w:u w:val="single" w:color="auto"/>
          <w:color w:val="auto"/>
        </w:rPr>
        <w:t>Contribution</w:t>
      </w:r>
      <w:r>
        <w:rPr>
          <w:rFonts w:ascii="Arial" w:cs="Arial" w:eastAsia="Arial" w:hAnsi="Arial"/>
          <w:sz w:val="17"/>
          <w:szCs w:val="17"/>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 prior to the beginning of the additional extension period. If the Company extends the time to complete a business combination to September 15, 2023, the Contributors would make aggregate Contributions in the amount of $2,362,500.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ind w:firstLine="648"/>
        <w:spacing w:after="0" w:line="270" w:lineRule="auto"/>
        <w:rPr>
          <w:sz w:val="20"/>
          <w:szCs w:val="20"/>
          <w:color w:val="auto"/>
        </w:rPr>
      </w:pPr>
      <w:r>
        <w:rPr>
          <w:rFonts w:ascii="Arial" w:cs="Arial" w:eastAsia="Arial" w:hAnsi="Arial"/>
          <w:sz w:val="17"/>
          <w:szCs w:val="17"/>
          <w:color w:val="auto"/>
        </w:rPr>
        <w:t>The Contributors will not make any Contribution unless the Charter Amendment Proposal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 and the Trust Amendment Proposal are not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pursuant to the Trust Agreement, and the Company’s Charter BurTech has until March 15, 2023 to complete the Business Combination. If the Business Combination is not completed prior to March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BurTech is unable to complete its initial business combination within such period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Timely Complete a Business Combination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disclosed in the Company’s prospectus dated December 09, 2021 in connection with its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BurTech and its board of directors have determined that there will not be sufficient time before March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You are not being asked to vote on any business combination at this time. If the Charter Amendment Proposal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the Charter Amendment Proposal, public stockholders may elect (the “</w:t>
      </w:r>
      <w:r>
        <w:rPr>
          <w:rFonts w:ascii="Arial" w:cs="Arial" w:eastAsia="Arial" w:hAnsi="Arial"/>
          <w:sz w:val="16"/>
          <w:szCs w:val="16"/>
          <w:b w:val="1"/>
          <w:bCs w:val="1"/>
          <w:u w:val="single" w:color="auto"/>
          <w:color w:val="auto"/>
        </w:rPr>
        <w:t>Election</w:t>
      </w:r>
      <w:r>
        <w:rPr>
          <w:rFonts w:ascii="Arial" w:cs="Arial" w:eastAsia="Arial" w:hAnsi="Arial"/>
          <w:sz w:val="16"/>
          <w:szCs w:val="16"/>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and the Trust Amendment Proposal. However, BurTech will not proceed with the Charter Amendment Proposal and the Trust Amendment Proposal if the redemption of public shares of Class A common stock in connection therewith would cause BurTech to have net tangible assets of less than $5,000,001. Each redemption of shares of Class A common stock by our public stockholders will decrease the amount in our Trust Account, which held approximately $294.2 million of marketable securities as of November 28,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Arial" w:cs="Arial" w:eastAsia="Arial" w:hAnsi="Arial"/>
          <w:sz w:val="16"/>
          <w:szCs w:val="16"/>
          <w:b w:val="1"/>
          <w:bCs w:val="1"/>
          <w:u w:val="single" w:color="auto"/>
          <w:color w:val="auto"/>
        </w:rPr>
        <w:t>Founder Shares</w:t>
      </w:r>
      <w:r>
        <w:rPr>
          <w:rFonts w:ascii="Arial" w:cs="Arial" w:eastAsia="Arial" w:hAnsi="Arial"/>
          <w:sz w:val="16"/>
          <w:szCs w:val="16"/>
          <w:color w:val="auto"/>
        </w:rPr>
        <w:t>”, that were issued prior to our IPO and 898,250 shares of Class A common stock that were part of the private units purchased by our sponsor in a private placement which occurred simultaneously with the completion of the IPO (the “</w:t>
      </w:r>
      <w:r>
        <w:rPr>
          <w:rFonts w:ascii="Arial" w:cs="Arial" w:eastAsia="Arial" w:hAnsi="Arial"/>
          <w:sz w:val="16"/>
          <w:szCs w:val="16"/>
          <w:b w:val="1"/>
          <w:bCs w:val="1"/>
          <w:u w:val="single" w:color="auto"/>
          <w:color w:val="auto"/>
        </w:rPr>
        <w:t>Private Placement Shares</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issued to EF Hutton, a division of Benchmark Investments, LLC or their affiliates, as representative of the underwriters in our IPO (the “</w:t>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 431,250 shares of our Class A common stock in connection with the consummation of the IPO (including share issued upon exercise of the underwriters’ over-allotment option). We refer to such shares of Class A common stock as the “</w:t>
      </w:r>
      <w:r>
        <w:rPr>
          <w:rFonts w:ascii="Arial" w:cs="Arial" w:eastAsia="Arial" w:hAnsi="Arial"/>
          <w:sz w:val="16"/>
          <w:szCs w:val="16"/>
          <w:b w:val="1"/>
          <w:bCs w:val="1"/>
          <w:u w:val="single" w:color="auto"/>
          <w:color w:val="auto"/>
        </w:rPr>
        <w:t>Representative Shares</w:t>
      </w:r>
      <w:r>
        <w:rPr>
          <w:rFonts w:ascii="Arial" w:cs="Arial" w:eastAsia="Arial" w:hAnsi="Arial"/>
          <w:sz w:val="16"/>
          <w:szCs w:val="16"/>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58" w:lineRule="auto"/>
        <w:rPr>
          <w:sz w:val="20"/>
          <w:szCs w:val="20"/>
          <w:color w:val="auto"/>
        </w:rPr>
      </w:pPr>
      <w:r>
        <w:rPr>
          <w:rFonts w:ascii="Arial" w:cs="Arial" w:eastAsia="Arial" w:hAnsi="Arial"/>
          <w:sz w:val="18"/>
          <w:szCs w:val="18"/>
          <w:b w:val="1"/>
          <w:bCs w:val="1"/>
          <w:color w:val="auto"/>
        </w:rPr>
        <w:t>To exercise your redemption rights, you must tender your shares to the Company’s transfer agent at least two business days prior to the Special Meeting (or December 19,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November 28, 2022, there was approximately $294.2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$10.2025 per share (without taking into account any interest), in comparison to the current redemption price of approximately $10.15 per share. The closing price of the Company’s common stock on November 28, 2022 was $10.17.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Charter Amendment Proposal, the Trust Amendment Proposal and the Adjournment proposals are not approved, and we do not consummate a business combination by March 15, 2023, as contemplated by our IPO prospectus and in accordance with our Charter and the Trust Agreement, we will</w:t>
      </w:r>
    </w:p>
    <w:p>
      <w:pPr>
        <w:jc w:val="both"/>
        <w:ind w:firstLine="8"/>
        <w:spacing w:after="0" w:line="268" w:lineRule="auto"/>
        <w:tabs>
          <w:tab w:leader="none" w:pos="218" w:val="left"/>
        </w:tabs>
        <w:numPr>
          <w:ilvl w:val="0"/>
          <w:numId w:val="7"/>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the foregoing, the affirmative vote of at least 65%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w:t>
      </w:r>
    </w:p>
    <w:p>
      <w:pPr>
        <w:spacing w:after="0" w:line="16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Our board has fixed the close of business on December 1,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82" w:lineRule="auto"/>
        <w:rPr>
          <w:sz w:val="20"/>
          <w:szCs w:val="20"/>
          <w:color w:val="auto"/>
        </w:rPr>
      </w:pPr>
      <w:r>
        <w:rPr>
          <w:rFonts w:ascii="Arial" w:cs="Arial" w:eastAsia="Arial" w:hAnsi="Arial"/>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Enclosed is the Proxy Statement containing detailed information concerning the Charter Amendment Proposal, the Trust Amendment Proposal and the Special Meeting. Whether or not you plan to attend the Special Meeting, we urge you to read this material carefully and vote your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 TO BE HELD ON DECEMBER 21, 2022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BurTech Acquisition Corp.:</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NOTICE IS HEREBY GIVEN that a Special Meeting of Stockholders (the “</w:t>
      </w:r>
      <w:r>
        <w:rPr>
          <w:rFonts w:ascii="Arial" w:cs="Arial" w:eastAsia="Arial" w:hAnsi="Arial"/>
          <w:sz w:val="18"/>
          <w:szCs w:val="18"/>
          <w:b w:val="1"/>
          <w:bCs w:val="1"/>
          <w:u w:val="single" w:color="auto"/>
          <w:color w:val="auto"/>
        </w:rPr>
        <w:t>Special Meeting</w:t>
      </w:r>
      <w:r>
        <w:rPr>
          <w:rFonts w:ascii="Arial" w:cs="Arial" w:eastAsia="Arial" w:hAnsi="Arial"/>
          <w:sz w:val="18"/>
          <w:szCs w:val="18"/>
          <w:color w:val="auto"/>
        </w:rPr>
        <w:t>”) of BurTech Acquisition Corp. (“</w:t>
      </w:r>
      <w:r>
        <w:rPr>
          <w:rFonts w:ascii="Arial" w:cs="Arial" w:eastAsia="Arial" w:hAnsi="Arial"/>
          <w:sz w:val="18"/>
          <w:szCs w:val="18"/>
          <w:b w:val="1"/>
          <w:bCs w:val="1"/>
          <w:u w:val="single" w:color="auto"/>
          <w:color w:val="auto"/>
        </w:rPr>
        <w:t>BurTech</w:t>
      </w:r>
      <w:r>
        <w:rPr>
          <w:rFonts w:ascii="Arial" w:cs="Arial" w:eastAsia="Arial" w:hAnsi="Arial"/>
          <w:sz w:val="18"/>
          <w:szCs w:val="18"/>
          <w:color w:val="auto"/>
        </w:rPr>
        <w:t>”), a Delaware corporation, will be held on December 21, 2022, at 11:30 a.m. Eastern Time. Due to the COVID-19 pandemic, the Company will be holding the Special Meeting via teleconference using the following dial-in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Toll Free</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800-450-7155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International Toll</w:t>
            </w:r>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0"/>
              </w:rPr>
              <w:t>857-999-9155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Conference ID</w:t>
            </w:r>
          </w:p>
        </w:tc>
        <w:tc>
          <w:tcPr>
            <w:tcW w:w="4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0728075#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the Special Meeting will be to consider and vote upon the following proposals:</w:t>
      </w:r>
    </w:p>
    <w:p>
      <w:pPr>
        <w:spacing w:after="0" w:line="221" w:lineRule="exact"/>
        <w:rPr>
          <w:sz w:val="20"/>
          <w:szCs w:val="20"/>
          <w:color w:val="auto"/>
        </w:rPr>
      </w:pPr>
    </w:p>
    <w:p>
      <w:pPr>
        <w:jc w:val="both"/>
        <w:ind w:firstLine="656"/>
        <w:spacing w:after="0" w:line="281" w:lineRule="auto"/>
        <w:tabs>
          <w:tab w:leader="none" w:pos="833"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proposal to amend BurTech’s second amended and restated certificate of incorporation (the “</w:t>
      </w:r>
      <w:r>
        <w:rPr>
          <w:rFonts w:ascii="Arial" w:cs="Arial" w:eastAsia="Arial" w:hAnsi="Arial"/>
          <w:sz w:val="17"/>
          <w:szCs w:val="17"/>
          <w:b w:val="1"/>
          <w:bCs w:val="1"/>
          <w:u w:val="single" w:color="auto"/>
          <w:color w:val="auto"/>
        </w:rPr>
        <w:t>Charter</w:t>
      </w:r>
      <w:r>
        <w:rPr>
          <w:rFonts w:ascii="Arial" w:cs="Arial" w:eastAsia="Arial" w:hAnsi="Arial"/>
          <w:sz w:val="17"/>
          <w:szCs w:val="17"/>
          <w:color w:val="auto"/>
        </w:rPr>
        <w:t>”), to extend the date by which BurTech has to consummate a business combination on a month-to-month basis up to six (6) times (the “</w:t>
      </w:r>
      <w:r>
        <w:rPr>
          <w:rFonts w:ascii="Arial" w:cs="Arial" w:eastAsia="Arial" w:hAnsi="Arial"/>
          <w:sz w:val="17"/>
          <w:szCs w:val="17"/>
          <w:b w:val="1"/>
          <w:bCs w:val="1"/>
          <w:u w:val="single" w:color="auto"/>
          <w:color w:val="auto"/>
        </w:rPr>
        <w:t>Charter Amendment</w:t>
      </w:r>
      <w:r>
        <w:rPr>
          <w:rFonts w:ascii="Arial" w:cs="Arial" w:eastAsia="Arial" w:hAnsi="Arial"/>
          <w:sz w:val="17"/>
          <w:szCs w:val="17"/>
          <w:color w:val="auto"/>
        </w:rPr>
        <w:t>”), each such extension for an additional one (1) month period (each an “</w:t>
      </w:r>
      <w:r>
        <w:rPr>
          <w:rFonts w:ascii="Arial" w:cs="Arial" w:eastAsia="Arial" w:hAnsi="Arial"/>
          <w:sz w:val="17"/>
          <w:szCs w:val="17"/>
          <w:b w:val="1"/>
          <w:bCs w:val="1"/>
          <w:u w:val="single" w:color="auto"/>
          <w:color w:val="auto"/>
        </w:rPr>
        <w:t>Extension</w:t>
      </w:r>
      <w:r>
        <w:rPr>
          <w:rFonts w:ascii="Arial" w:cs="Arial" w:eastAsia="Arial" w:hAnsi="Arial"/>
          <w:sz w:val="17"/>
          <w:szCs w:val="17"/>
          <w:color w:val="auto"/>
        </w:rPr>
        <w:t>”) from March 15, 2023 to September 15, 2023 (the latest such date actually extended being referred to as the “</w:t>
      </w:r>
      <w:r>
        <w:rPr>
          <w:rFonts w:ascii="Arial" w:cs="Arial" w:eastAsia="Arial" w:hAnsi="Arial"/>
          <w:sz w:val="17"/>
          <w:szCs w:val="17"/>
          <w:b w:val="1"/>
          <w:bCs w:val="1"/>
          <w:u w:val="single" w:color="auto"/>
          <w:color w:val="auto"/>
        </w:rPr>
        <w:t>Extended Termination Date</w:t>
      </w:r>
      <w:r>
        <w:rPr>
          <w:rFonts w:ascii="Arial" w:cs="Arial" w:eastAsia="Arial" w:hAnsi="Arial"/>
          <w:sz w:val="17"/>
          <w:szCs w:val="17"/>
          <w:color w:val="auto"/>
        </w:rPr>
        <w:t>”) (we refer to this proposal as the “</w:t>
      </w:r>
      <w:r>
        <w:rPr>
          <w:rFonts w:ascii="Arial" w:cs="Arial" w:eastAsia="Arial" w:hAnsi="Arial"/>
          <w:sz w:val="17"/>
          <w:szCs w:val="17"/>
          <w:b w:val="1"/>
          <w:bCs w:val="1"/>
          <w:u w:val="single" w:color="auto"/>
          <w:color w:val="auto"/>
        </w:rPr>
        <w:t>Charter Amendment Proposal</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jc w:val="both"/>
        <w:ind w:firstLine="656"/>
        <w:spacing w:after="0" w:line="277" w:lineRule="auto"/>
        <w:tabs>
          <w:tab w:leader="none" w:pos="848"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proposal to amend BurTech’s investment management trust agreement, dated as of December 10, 2021 (the “</w:t>
      </w:r>
      <w:r>
        <w:rPr>
          <w:rFonts w:ascii="Arial" w:cs="Arial" w:eastAsia="Arial" w:hAnsi="Arial"/>
          <w:sz w:val="17"/>
          <w:szCs w:val="17"/>
          <w:b w:val="1"/>
          <w:bCs w:val="1"/>
          <w:u w:val="single" w:color="auto"/>
          <w:color w:val="auto"/>
        </w:rPr>
        <w:t>Trust Agreement</w:t>
      </w:r>
      <w:r>
        <w:rPr>
          <w:rFonts w:ascii="Arial" w:cs="Arial" w:eastAsia="Arial" w:hAnsi="Arial"/>
          <w:sz w:val="17"/>
          <w:szCs w:val="17"/>
          <w:color w:val="auto"/>
        </w:rPr>
        <w:t>”), by and between the Company and Continental Stock Transfer &amp; Trust Company (the “</w:t>
      </w:r>
      <w:r>
        <w:rPr>
          <w:rFonts w:ascii="Arial" w:cs="Arial" w:eastAsia="Arial" w:hAnsi="Arial"/>
          <w:sz w:val="17"/>
          <w:szCs w:val="17"/>
          <w:b w:val="1"/>
          <w:bCs w:val="1"/>
          <w:u w:val="single" w:color="auto"/>
          <w:color w:val="auto"/>
        </w:rPr>
        <w:t>Trustee</w:t>
      </w:r>
      <w:r>
        <w:rPr>
          <w:rFonts w:ascii="Arial" w:cs="Arial" w:eastAsia="Arial" w:hAnsi="Arial"/>
          <w:sz w:val="17"/>
          <w:szCs w:val="17"/>
          <w:color w:val="auto"/>
        </w:rPr>
        <w:t>”), allowing the Company to extend the Extended Termination Date from March 15, 2023 up to six (6) times, each such Extension for an additional one (1) month period, until September 15, 2023, by depositing into the Trust Account $393,750 (the “</w:t>
      </w:r>
      <w:r>
        <w:rPr>
          <w:rFonts w:ascii="Arial" w:cs="Arial" w:eastAsia="Arial" w:hAnsi="Arial"/>
          <w:sz w:val="17"/>
          <w:szCs w:val="17"/>
          <w:b w:val="1"/>
          <w:bCs w:val="1"/>
          <w:u w:val="single" w:color="auto"/>
          <w:color w:val="auto"/>
        </w:rPr>
        <w:t>Extension Payment</w:t>
      </w:r>
      <w:r>
        <w:rPr>
          <w:rFonts w:ascii="Arial" w:cs="Arial" w:eastAsia="Arial" w:hAnsi="Arial"/>
          <w:sz w:val="17"/>
          <w:szCs w:val="17"/>
          <w:color w:val="auto"/>
        </w:rPr>
        <w:t>”) for each one-month Extension (or up to an aggregate of $2,362,500 for the total six-month period) (the “</w:t>
      </w:r>
      <w:r>
        <w:rPr>
          <w:rFonts w:ascii="Arial" w:cs="Arial" w:eastAsia="Arial" w:hAnsi="Arial"/>
          <w:sz w:val="17"/>
          <w:szCs w:val="17"/>
          <w:b w:val="1"/>
          <w:bCs w:val="1"/>
          <w:u w:val="single" w:color="auto"/>
          <w:color w:val="auto"/>
        </w:rPr>
        <w:t>Trust Amendment</w:t>
      </w:r>
      <w:r>
        <w:rPr>
          <w:rFonts w:ascii="Arial" w:cs="Arial" w:eastAsia="Arial" w:hAnsi="Arial"/>
          <w:sz w:val="17"/>
          <w:szCs w:val="17"/>
          <w:color w:val="auto"/>
        </w:rPr>
        <w:t>”), (we refer to this proposal as the “</w:t>
      </w:r>
      <w:r>
        <w:rPr>
          <w:rFonts w:ascii="Arial" w:cs="Arial" w:eastAsia="Arial" w:hAnsi="Arial"/>
          <w:sz w:val="17"/>
          <w:szCs w:val="17"/>
          <w:b w:val="1"/>
          <w:bCs w:val="1"/>
          <w:u w:val="single" w:color="auto"/>
          <w:color w:val="auto"/>
        </w:rPr>
        <w:t>Trust Amendment Proposal</w:t>
      </w:r>
      <w:r>
        <w:rPr>
          <w:rFonts w:ascii="Arial" w:cs="Arial" w:eastAsia="Arial" w:hAnsi="Arial"/>
          <w:sz w:val="17"/>
          <w:szCs w:val="17"/>
          <w:color w:val="auto"/>
        </w:rPr>
        <w:t>”); and</w:t>
      </w:r>
    </w:p>
    <w:p>
      <w:pPr>
        <w:spacing w:after="0" w:line="171" w:lineRule="exact"/>
        <w:rPr>
          <w:rFonts w:ascii="Arial" w:cs="Arial" w:eastAsia="Arial" w:hAnsi="Arial"/>
          <w:sz w:val="17"/>
          <w:szCs w:val="17"/>
          <w:color w:val="auto"/>
        </w:rPr>
      </w:pPr>
    </w:p>
    <w:p>
      <w:pPr>
        <w:jc w:val="both"/>
        <w:ind w:firstLine="656"/>
        <w:spacing w:after="0" w:line="263" w:lineRule="auto"/>
        <w:tabs>
          <w:tab w:leader="none" w:pos="83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Arial" w:cs="Arial" w:eastAsia="Arial" w:hAnsi="Arial"/>
          <w:sz w:val="18"/>
          <w:szCs w:val="18"/>
          <w:b w:val="1"/>
          <w:bCs w:val="1"/>
          <w:u w:val="single" w:color="auto"/>
          <w:color w:val="auto"/>
        </w:rPr>
        <w:t>Adjournment Proposal</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Special Meeting or any adjournment or adjournments thereof.</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Board of Directors has fixed the close of business on December 1, 2022 as the record date for the Special Meeting and only holders of shares of record at that time will be entitled to notice of and to vote at the Special Meeting or any adjournment or adjournments thereof.</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IMPORTANT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OF STOCKHOLDERS TO BE HELD ON DECEMBER 21, 2022. THIS PROXY STATEMENT TO THE STOCKHOLDERS WILL BE AVAILABLE AT: https://www.cstproxy.com/burtechacq/2022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DECEMBER 21, 2022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MAILED ON OR ABOUT DECEMBER 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Special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enclosed proxy is solicited by the Board of Directors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of BurTech Acquisition Corp. (“</w:t>
      </w:r>
      <w:r>
        <w:rPr>
          <w:rFonts w:ascii="Arial" w:cs="Arial" w:eastAsia="Arial" w:hAnsi="Arial"/>
          <w:sz w:val="18"/>
          <w:szCs w:val="18"/>
          <w:b w:val="1"/>
          <w:bCs w:val="1"/>
          <w:u w:val="single" w:color="auto"/>
          <w:color w:val="auto"/>
        </w:rPr>
        <w:t>the Company</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BurTech</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we</w:t>
      </w:r>
      <w:r>
        <w:rPr>
          <w:rFonts w:ascii="Arial" w:cs="Arial" w:eastAsia="Arial" w:hAnsi="Arial"/>
          <w:sz w:val="18"/>
          <w:szCs w:val="18"/>
          <w:color w:val="auto"/>
        </w:rPr>
        <w:t>”), a Delaware corporation, in connection with the Special Meeting of Stockholders to be held on December 21, 2022 at 11:30 a.m. Eastern time for the purposes set forth in the accompanying Notice of Meeting. Due to the COVID-19 pandemic, BurTech will be holding the Special Meeting, and any adjournments thereof, via teleconference using the following dial-in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US Toll Free</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800-450-7155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International Toll</w:t>
            </w:r>
          </w:p>
        </w:tc>
        <w:tc>
          <w:tcPr>
            <w:tcW w:w="454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0"/>
              </w:rPr>
              <w:t>857-999-9155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Conference ID</w:t>
            </w:r>
          </w:p>
        </w:tc>
        <w:tc>
          <w:tcPr>
            <w:tcW w:w="4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0728075#</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executive office of the Company is 1300 Pennsylvania Ave NW, Suite 700, Washington, DC 20004, and its telephone number, including area code, is (202) 600-5757.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Special Meeting, you will be asked to consider and vote upon the following matters:</w:t>
      </w:r>
    </w:p>
    <w:p>
      <w:pPr>
        <w:spacing w:after="0" w:line="221" w:lineRule="exact"/>
        <w:rPr>
          <w:sz w:val="20"/>
          <w:szCs w:val="20"/>
          <w:color w:val="auto"/>
        </w:rPr>
      </w:pPr>
    </w:p>
    <w:p>
      <w:pPr>
        <w:jc w:val="both"/>
        <w:ind w:left="980" w:hanging="324"/>
        <w:spacing w:after="0" w:line="281"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1 - A proposal to amend BurTech’s second amended and restated certificate of incorporation (the “</w:t>
      </w:r>
      <w:r>
        <w:rPr>
          <w:rFonts w:ascii="Arial" w:cs="Arial" w:eastAsia="Arial" w:hAnsi="Arial"/>
          <w:sz w:val="17"/>
          <w:szCs w:val="17"/>
          <w:b w:val="1"/>
          <w:bCs w:val="1"/>
          <w:u w:val="single" w:color="auto"/>
          <w:color w:val="auto"/>
        </w:rPr>
        <w:t>Charter</w:t>
      </w:r>
      <w:r>
        <w:rPr>
          <w:rFonts w:ascii="Arial" w:cs="Arial" w:eastAsia="Arial" w:hAnsi="Arial"/>
          <w:sz w:val="17"/>
          <w:szCs w:val="17"/>
          <w:color w:val="auto"/>
        </w:rPr>
        <w:t>”), to extend the date by which BurTech has to consummate a business combination up to six (6) times on a month-to-month basis, each such extension for a one-month period (each an “</w:t>
      </w:r>
      <w:r>
        <w:rPr>
          <w:rFonts w:ascii="Arial" w:cs="Arial" w:eastAsia="Arial" w:hAnsi="Arial"/>
          <w:sz w:val="17"/>
          <w:szCs w:val="17"/>
          <w:b w:val="1"/>
          <w:bCs w:val="1"/>
          <w:u w:val="single" w:color="auto"/>
          <w:color w:val="auto"/>
        </w:rPr>
        <w:t>Extension</w:t>
      </w:r>
      <w:r>
        <w:rPr>
          <w:rFonts w:ascii="Arial" w:cs="Arial" w:eastAsia="Arial" w:hAnsi="Arial"/>
          <w:sz w:val="17"/>
          <w:szCs w:val="17"/>
          <w:color w:val="auto"/>
        </w:rPr>
        <w:t>”) from March 15, 2023 until September 15, 2023 (the latest such date actually extended being referred to as the “</w:t>
      </w:r>
      <w:r>
        <w:rPr>
          <w:rFonts w:ascii="Arial" w:cs="Arial" w:eastAsia="Arial" w:hAnsi="Arial"/>
          <w:sz w:val="17"/>
          <w:szCs w:val="17"/>
          <w:b w:val="1"/>
          <w:bCs w:val="1"/>
          <w:u w:val="single" w:color="auto"/>
          <w:color w:val="auto"/>
        </w:rPr>
        <w:t>Extended Termination Date</w:t>
      </w:r>
      <w:r>
        <w:rPr>
          <w:rFonts w:ascii="Arial" w:cs="Arial" w:eastAsia="Arial" w:hAnsi="Arial"/>
          <w:sz w:val="17"/>
          <w:szCs w:val="17"/>
          <w:color w:val="auto"/>
        </w:rPr>
        <w:t>”) (we refer to this proposal as the “</w:t>
      </w:r>
      <w:r>
        <w:rPr>
          <w:rFonts w:ascii="Arial" w:cs="Arial" w:eastAsia="Arial" w:hAnsi="Arial"/>
          <w:sz w:val="17"/>
          <w:szCs w:val="17"/>
          <w:b w:val="1"/>
          <w:bCs w:val="1"/>
          <w:u w:val="single" w:color="auto"/>
          <w:color w:val="auto"/>
        </w:rPr>
        <w:t>Charter Amendment Proposal</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jc w:val="both"/>
        <w:ind w:left="980" w:hanging="324"/>
        <w:spacing w:after="0" w:line="277"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Proposal 2 - A proposal to amend BurTech’s investment management trust agreement, dated as of December 10, 2022 (the “</w:t>
      </w:r>
      <w:r>
        <w:rPr>
          <w:rFonts w:ascii="Arial" w:cs="Arial" w:eastAsia="Arial" w:hAnsi="Arial"/>
          <w:sz w:val="17"/>
          <w:szCs w:val="17"/>
          <w:b w:val="1"/>
          <w:bCs w:val="1"/>
          <w:u w:val="single" w:color="auto"/>
          <w:color w:val="auto"/>
        </w:rPr>
        <w:t>Trust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by and between the Company and Continental Stock Transfer &amp; Trust Company (the “</w:t>
      </w:r>
      <w:r>
        <w:rPr>
          <w:rFonts w:ascii="Arial" w:cs="Arial" w:eastAsia="Arial" w:hAnsi="Arial"/>
          <w:sz w:val="17"/>
          <w:szCs w:val="17"/>
          <w:b w:val="1"/>
          <w:bCs w:val="1"/>
          <w:u w:val="single" w:color="auto"/>
          <w:color w:val="auto"/>
        </w:rPr>
        <w:t>Trustee</w:t>
      </w:r>
      <w:r>
        <w:rPr>
          <w:rFonts w:ascii="Arial" w:cs="Arial" w:eastAsia="Arial" w:hAnsi="Arial"/>
          <w:sz w:val="17"/>
          <w:szCs w:val="17"/>
          <w:color w:val="auto"/>
        </w:rPr>
        <w:t>”), allowing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extend the Extended Termination Date up to six (6) times on a month-to-month basis, to September 15, 2023 (the “</w:t>
      </w:r>
      <w:r>
        <w:rPr>
          <w:rFonts w:ascii="Arial" w:cs="Arial" w:eastAsia="Arial" w:hAnsi="Arial"/>
          <w:sz w:val="17"/>
          <w:szCs w:val="17"/>
          <w:b w:val="1"/>
          <w:bCs w:val="1"/>
          <w:u w:val="single" w:color="auto"/>
          <w:color w:val="auto"/>
        </w:rPr>
        <w:t>Trust Amendment</w:t>
      </w:r>
      <w:r>
        <w:rPr>
          <w:rFonts w:ascii="Arial" w:cs="Arial" w:eastAsia="Arial" w:hAnsi="Arial"/>
          <w:sz w:val="17"/>
          <w:szCs w:val="17"/>
          <w:color w:val="auto"/>
        </w:rPr>
        <w:t>”), by depositing into the Trust Account $393,750 (the “</w:t>
      </w:r>
      <w:r>
        <w:rPr>
          <w:rFonts w:ascii="Arial" w:cs="Arial" w:eastAsia="Arial" w:hAnsi="Arial"/>
          <w:sz w:val="17"/>
          <w:szCs w:val="17"/>
          <w:b w:val="1"/>
          <w:bCs w:val="1"/>
          <w:u w:val="single" w:color="auto"/>
          <w:color w:val="auto"/>
        </w:rPr>
        <w:t>Extension Payment</w:t>
      </w:r>
      <w:r>
        <w:rPr>
          <w:rFonts w:ascii="Arial" w:cs="Arial" w:eastAsia="Arial" w:hAnsi="Arial"/>
          <w:sz w:val="17"/>
          <w:szCs w:val="17"/>
          <w:color w:val="auto"/>
        </w:rPr>
        <w:t>”) for each one-month Extension (or up to an aggregate of $2,362,500 for the total six-month period) (we refer to this proposal as the “</w:t>
      </w:r>
      <w:r>
        <w:rPr>
          <w:rFonts w:ascii="Arial" w:cs="Arial" w:eastAsia="Arial" w:hAnsi="Arial"/>
          <w:sz w:val="17"/>
          <w:szCs w:val="17"/>
          <w:b w:val="1"/>
          <w:bCs w:val="1"/>
          <w:u w:val="single" w:color="auto"/>
          <w:color w:val="auto"/>
        </w:rPr>
        <w:t>Trust Amendment Proposal</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Arial" w:cs="Arial" w:eastAsia="Arial" w:hAnsi="Arial"/>
          <w:sz w:val="18"/>
          <w:szCs w:val="18"/>
          <w:b w:val="1"/>
          <w:bCs w:val="1"/>
          <w:u w:val="single" w:color="auto"/>
          <w:color w:val="auto"/>
        </w:rPr>
        <w:t>Adjournment Proposal</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act on such other matters as may properly come before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Arial" w:cs="Arial" w:eastAsia="Arial" w:hAnsi="Arial"/>
          <w:sz w:val="18"/>
          <w:szCs w:val="18"/>
          <w:b w:val="1"/>
          <w:bCs w:val="1"/>
          <w:u w:val="single" w:color="auto"/>
          <w:color w:val="auto"/>
        </w:rPr>
        <w:t>Target</w:t>
      </w:r>
      <w:r>
        <w:rPr>
          <w:rFonts w:ascii="Arial" w:cs="Arial" w:eastAsia="Arial" w:hAnsi="Arial"/>
          <w:sz w:val="18"/>
          <w:szCs w:val="18"/>
          <w:color w:val="auto"/>
        </w:rPr>
        <w:t>”) for an initial business combination (the “</w:t>
      </w:r>
      <w:r>
        <w:rPr>
          <w:rFonts w:ascii="Arial" w:cs="Arial" w:eastAsia="Arial" w:hAnsi="Arial"/>
          <w:sz w:val="18"/>
          <w:szCs w:val="18"/>
          <w:b w:val="1"/>
          <w:bCs w:val="1"/>
          <w:u w:val="single" w:color="auto"/>
          <w:color w:val="auto"/>
        </w:rPr>
        <w:t>Initial Business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Combination</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purpose of the Charter Amendment Proposal and the Trust Amendment Proposal is to allow the Company additional time to find an appropriate company as a target in order to complete an Initial Business Combination. The Company’s prospectus for its IPO and its Charter provide that the Company has until March 15, 2023 (the “</w:t>
      </w:r>
      <w:r>
        <w:rPr>
          <w:rFonts w:ascii="Arial" w:cs="Arial" w:eastAsia="Arial" w:hAnsi="Arial"/>
          <w:sz w:val="18"/>
          <w:szCs w:val="18"/>
          <w:b w:val="1"/>
          <w:bCs w:val="1"/>
          <w:u w:val="single" w:color="auto"/>
          <w:color w:val="auto"/>
        </w:rPr>
        <w:t>Original Termination Date</w:t>
      </w:r>
      <w:r>
        <w:rPr>
          <w:rFonts w:ascii="Arial" w:cs="Arial" w:eastAsia="Arial" w:hAnsi="Arial"/>
          <w:sz w:val="18"/>
          <w:szCs w:val="18"/>
          <w:color w:val="auto"/>
        </w:rPr>
        <w:t>”) to complete an initial business combination. There is not sufficient time before March 15, 2023 for the Company to complete an Initial Business Combination given the projected timetable, to file a registration statement on Form S-4 under the Securities Act of 1933 (the “</w:t>
      </w:r>
      <w:r>
        <w:rPr>
          <w:rFonts w:ascii="Arial" w:cs="Arial" w:eastAsia="Arial" w:hAnsi="Arial"/>
          <w:sz w:val="18"/>
          <w:szCs w:val="18"/>
          <w:b w:val="1"/>
          <w:bCs w:val="1"/>
          <w:color w:val="auto"/>
        </w:rPr>
        <w:t>Initial Business Combination 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Charter Amendment Proposal and the Trust Amendment Proposal are approved, the Company would have up to an additional six months after the Original Termination Date to consummate the Initial Business Combination until September 15, 2023, which is a total of up to 21 months to complete an Initial Business Combination after the Company’s IPO.</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Upon the closing of the Company’s IPO, approximately $292.2 million was placed in a trust account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located in the United States with Continental Stock Transfer &amp; Trust Company acting as trustee, and held as cash or invested only in U.S. government securities.</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has fixed the close of business on December 1, 2022 as the record date for determining the Company’s stockholders entitled to receive notice of and to vote at the Special Meeting and any adjournment thereof (the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 xml:space="preserve">”). On the Record Date, there were 28,750,000 shares of Class A common stock, $0.0001 par value, issued and outstanding (the “Class A </w:t>
      </w: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Public Shares</w:t>
      </w:r>
      <w:r>
        <w:rPr>
          <w:rFonts w:ascii="Arial" w:cs="Arial" w:eastAsia="Arial" w:hAnsi="Arial"/>
          <w:sz w:val="17"/>
          <w:szCs w:val="17"/>
          <w:color w:val="auto"/>
        </w:rPr>
        <w:t>”) and 9,487,500 shares of Class B common stock, par value $0.0001 per share, issued and outstanding. Only holders of record of the Company’s Common Stock on the Record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73" w:lineRule="auto"/>
        <w:rPr>
          <w:sz w:val="20"/>
          <w:szCs w:val="20"/>
          <w:color w:val="auto"/>
        </w:rPr>
      </w:pPr>
      <w:r>
        <w:rPr>
          <w:rFonts w:ascii="Arial" w:cs="Arial" w:eastAsia="Arial" w:hAnsi="Arial"/>
          <w:sz w:val="17"/>
          <w:szCs w:val="17"/>
          <w:color w:val="auto"/>
        </w:rPr>
        <w:t>The Company’s Sponsor, or any of its affiliates (the “</w:t>
      </w:r>
      <w:r>
        <w:rPr>
          <w:rFonts w:ascii="Arial" w:cs="Arial" w:eastAsia="Arial" w:hAnsi="Arial"/>
          <w:sz w:val="17"/>
          <w:szCs w:val="17"/>
          <w:b w:val="1"/>
          <w:bCs w:val="1"/>
          <w:u w:val="single" w:color="auto"/>
          <w:color w:val="auto"/>
        </w:rPr>
        <w:t>Contributors</w:t>
      </w:r>
      <w:r>
        <w:rPr>
          <w:rFonts w:ascii="Arial" w:cs="Arial" w:eastAsia="Arial" w:hAnsi="Arial"/>
          <w:sz w:val="17"/>
          <w:szCs w:val="17"/>
          <w:color w:val="auto"/>
        </w:rPr>
        <w:t>”) have agreed that if the Charter Amendment Proposal and the Trust Amendment Proposal are approved, they will contribute to the Trust Account $393,750 for each one-month Extension, paid on a month-to-month and as-needed basis, (each being referred to herein as a “</w:t>
      </w:r>
      <w:r>
        <w:rPr>
          <w:rFonts w:ascii="Arial" w:cs="Arial" w:eastAsia="Arial" w:hAnsi="Arial"/>
          <w:sz w:val="17"/>
          <w:szCs w:val="17"/>
          <w:b w:val="1"/>
          <w:bCs w:val="1"/>
          <w:u w:val="single" w:color="auto"/>
          <w:color w:val="auto"/>
        </w:rPr>
        <w:t>Contribution</w:t>
      </w:r>
      <w:r>
        <w:rPr>
          <w:rFonts w:ascii="Arial" w:cs="Arial" w:eastAsia="Arial" w:hAnsi="Arial"/>
          <w:sz w:val="17"/>
          <w:szCs w:val="17"/>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 prior to the beginning of the additional extension period (or portion thereof), other than the first Contribution which will be made on the day of the approval of the Trust Amendment Proposal. If the Company extends the time to complete a business combination to September 15, 2023, the Contributors would make aggregate Contributions in the amount of $2,362,500.</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Contributors will not make any Contribution unless the Charter Amendment Proposal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 and the Trust Amendment Proposal are not approved.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purpose of the Charter Amendment Proposal and the Trust Amendment Proposal is to allow BurTech more time to complete its Initial Business Combination. BurTech’s Charter provides that BurTech has only until March 15, 2023 to complete a business combination.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SPECIAL MEETING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These Questions and Answers are only summaries of the matters they discuss. They do not contain all of the information that may be important to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carefully read the entire document, including the annexes to this proxy statement.</w:t>
      </w:r>
    </w:p>
    <w:p>
      <w:pPr>
        <w:spacing w:after="0" w:line="20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225" w:lineRule="exact"/>
        <w:rPr>
          <w:rFonts w:ascii="Arial" w:cs="Arial" w:eastAsia="Arial" w:hAnsi="Arial"/>
          <w:sz w:val="18"/>
          <w:szCs w:val="18"/>
          <w:b w:val="1"/>
          <w:bCs w:val="1"/>
          <w:color w:val="auto"/>
        </w:rPr>
      </w:pPr>
    </w:p>
    <w:p>
      <w:pPr>
        <w:jc w:val="both"/>
        <w:ind w:left="380" w:hanging="372"/>
        <w:spacing w:after="0" w:line="288"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You are being asked to consider and vote upon (x) a proposal to amend the Company’s Charter (such amendment, the “</w:t>
      </w:r>
      <w:r>
        <w:rPr>
          <w:rFonts w:ascii="Arial" w:cs="Arial" w:eastAsia="Arial" w:hAnsi="Arial"/>
          <w:sz w:val="16"/>
          <w:szCs w:val="16"/>
          <w:b w:val="1"/>
          <w:bCs w:val="1"/>
          <w:u w:val="single" w:color="auto"/>
          <w:color w:val="auto"/>
        </w:rPr>
        <w:t>Charter Amendment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Proposal</w:t>
      </w:r>
      <w:r>
        <w:rPr>
          <w:rFonts w:ascii="Arial" w:cs="Arial" w:eastAsia="Arial" w:hAnsi="Arial"/>
          <w:sz w:val="16"/>
          <w:szCs w:val="16"/>
          <w:color w:val="auto"/>
        </w:rPr>
        <w:t>”) and to amend the Investment Management Trust Agreement (the “</w:t>
      </w:r>
      <w:r>
        <w:rPr>
          <w:rFonts w:ascii="Arial" w:cs="Arial" w:eastAsia="Arial" w:hAnsi="Arial"/>
          <w:sz w:val="16"/>
          <w:szCs w:val="16"/>
          <w:b w:val="1"/>
          <w:bCs w:val="1"/>
          <w:u w:val="single" w:color="auto"/>
          <w:color w:val="auto"/>
        </w:rPr>
        <w:t>Trust Amendment Proposal</w:t>
      </w:r>
      <w:r>
        <w:rPr>
          <w:rFonts w:ascii="Arial" w:cs="Arial" w:eastAsia="Arial" w:hAnsi="Arial"/>
          <w:sz w:val="16"/>
          <w:szCs w:val="16"/>
          <w:color w:val="auto"/>
        </w:rPr>
        <w:t>”) to allow the Board to extend the date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 a business combination on an as-needed, month-to-month basis, from March 15, 2023 to September 15, 2023 (the latest such date actually extended being referred to as the “</w:t>
      </w:r>
      <w:r>
        <w:rPr>
          <w:rFonts w:ascii="Arial" w:cs="Arial" w:eastAsia="Arial" w:hAnsi="Arial"/>
          <w:sz w:val="16"/>
          <w:szCs w:val="16"/>
          <w:b w:val="1"/>
          <w:bCs w:val="1"/>
          <w:u w:val="single" w:color="auto"/>
          <w:color w:val="auto"/>
        </w:rPr>
        <w:t>Extended Termination Date</w:t>
      </w:r>
      <w:r>
        <w:rPr>
          <w:rFonts w:ascii="Arial" w:cs="Arial" w:eastAsia="Arial" w:hAnsi="Arial"/>
          <w:sz w:val="16"/>
          <w:szCs w:val="16"/>
          <w:color w:val="auto"/>
        </w:rPr>
        <w:t>”),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Charter Amendment Proposal and the Trust Amendment Proposal?</w:t>
      </w:r>
    </w:p>
    <w:p>
      <w:pPr>
        <w:spacing w:after="0" w:line="229" w:lineRule="exact"/>
        <w:rPr>
          <w:rFonts w:ascii="Arial" w:cs="Arial" w:eastAsia="Arial" w:hAnsi="Arial"/>
          <w:sz w:val="18"/>
          <w:szCs w:val="18"/>
          <w:b w:val="1"/>
          <w:bCs w:val="1"/>
          <w:color w:val="auto"/>
        </w:rPr>
      </w:pPr>
    </w:p>
    <w:p>
      <w:pPr>
        <w:jc w:val="both"/>
        <w:ind w:left="380" w:hanging="372"/>
        <w:spacing w:after="0" w:line="271"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Arial" w:cs="Arial" w:eastAsia="Arial" w:hAnsi="Arial"/>
          <w:sz w:val="17"/>
          <w:szCs w:val="17"/>
          <w:b w:val="1"/>
          <w:bCs w:val="1"/>
          <w:u w:val="single" w:color="auto"/>
          <w:color w:val="auto"/>
        </w:rPr>
        <w:t>Private Placement</w:t>
      </w:r>
      <w:r>
        <w:rPr>
          <w:rFonts w:ascii="Arial" w:cs="Arial" w:eastAsia="Arial" w:hAnsi="Arial"/>
          <w:sz w:val="17"/>
          <w:szCs w:val="17"/>
          <w:color w:val="auto"/>
        </w:rPr>
        <w:t>”) with BurTech LP, LLC (the “</w:t>
      </w:r>
      <w:r>
        <w:rPr>
          <w:rFonts w:ascii="Arial" w:cs="Arial" w:eastAsia="Arial" w:hAnsi="Arial"/>
          <w:sz w:val="17"/>
          <w:szCs w:val="17"/>
          <w:b w:val="1"/>
          <w:bCs w:val="1"/>
          <w:u w:val="single" w:color="auto"/>
          <w:color w:val="auto"/>
        </w:rPr>
        <w:t>Sponsor</w:t>
      </w:r>
      <w:r>
        <w:rPr>
          <w:rFonts w:ascii="Arial" w:cs="Arial" w:eastAsia="Arial" w:hAnsi="Arial"/>
          <w:sz w:val="17"/>
          <w:szCs w:val="17"/>
          <w:color w:val="auto"/>
        </w:rPr>
        <w:t>”) containing an aggregate of 898,250 shares of Class A common stock (the “</w:t>
      </w:r>
      <w:r>
        <w:rPr>
          <w:rFonts w:ascii="Arial" w:cs="Arial" w:eastAsia="Arial" w:hAnsi="Arial"/>
          <w:sz w:val="17"/>
          <w:szCs w:val="17"/>
          <w:b w:val="1"/>
          <w:bCs w:val="1"/>
          <w:u w:val="single" w:color="auto"/>
          <w:color w:val="auto"/>
        </w:rPr>
        <w:t>Private Placement Shares</w:t>
      </w:r>
      <w:r>
        <w:rPr>
          <w:rFonts w:ascii="Arial" w:cs="Arial" w:eastAsia="Arial" w:hAnsi="Arial"/>
          <w:sz w:val="17"/>
          <w:szCs w:val="17"/>
          <w:color w:val="auto"/>
        </w:rPr>
        <w:t>”). $291,812,500 from the net proceeds of the units sold in the IPO and the Private Placement was placed in a trust account maintained by Continental Stock Transfer &amp; Trust Company, acting as trustee (the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for the benefit of the persons holding Public Shares (“</w:t>
      </w:r>
      <w:r>
        <w:rPr>
          <w:rFonts w:ascii="Arial" w:cs="Arial" w:eastAsia="Arial" w:hAnsi="Arial"/>
          <w:sz w:val="17"/>
          <w:szCs w:val="17"/>
          <w:b w:val="1"/>
          <w:bCs w:val="1"/>
          <w:u w:val="single" w:color="auto"/>
          <w:color w:val="auto"/>
        </w:rPr>
        <w:t>Public Stockholders</w:t>
      </w:r>
      <w:r>
        <w:rPr>
          <w:rFonts w:ascii="Arial" w:cs="Arial" w:eastAsia="Arial" w:hAnsi="Arial"/>
          <w:sz w:val="17"/>
          <w:szCs w:val="17"/>
          <w:color w:val="auto"/>
        </w:rPr>
        <w: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provides for the return of the IPO proceeds held in the trust account to the holders of Public Shares if there is no qualifying business combination(s) consummated on or before March 15, 2023. The Company has identified a potential business combination target company (the “</w:t>
      </w:r>
      <w:r>
        <w:rPr>
          <w:rFonts w:ascii="Arial" w:cs="Arial" w:eastAsia="Arial" w:hAnsi="Arial"/>
          <w:sz w:val="17"/>
          <w:szCs w:val="17"/>
          <w:b w:val="1"/>
          <w:bCs w:val="1"/>
          <w:u w:val="single" w:color="auto"/>
          <w:color w:val="auto"/>
        </w:rPr>
        <w:t>Target</w:t>
      </w:r>
      <w:r>
        <w:rPr>
          <w:rFonts w:ascii="Arial" w:cs="Arial" w:eastAsia="Arial" w:hAnsi="Arial"/>
          <w:sz w:val="17"/>
          <w:szCs w:val="17"/>
          <w:color w:val="auto"/>
        </w:rPr>
        <w:t>”) for an initial business combination (the “</w:t>
      </w:r>
      <w:r>
        <w:rPr>
          <w:rFonts w:ascii="Arial" w:cs="Arial" w:eastAsia="Arial" w:hAnsi="Arial"/>
          <w:sz w:val="17"/>
          <w:szCs w:val="17"/>
          <w:b w:val="1"/>
          <w:bCs w:val="1"/>
          <w:u w:val="single" w:color="auto"/>
          <w:color w:val="auto"/>
        </w:rPr>
        <w:t>Initial Business Combination</w:t>
      </w:r>
      <w:r>
        <w:rPr>
          <w:rFonts w:ascii="Arial" w:cs="Arial" w:eastAsia="Arial" w:hAnsi="Arial"/>
          <w:sz w:val="17"/>
          <w:szCs w:val="17"/>
          <w:color w:val="auto"/>
        </w:rPr>
        <w:t>”). The Company believes the Target is a compelling opportunity for the Company’s initial business combination and is currently in the process of completing an initial business combination involving the Target.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March 15, 2023. Therefore, we are seeking approval of the Charter Amendment Proposal and the Trust Amendment Proposal.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believes that it is in the best interests of the stockholders to continue the Company’s existence in order to allow the Company more time to complete the Initial Business Combination. Accordingly, the Board is proposing the Charter Amendment Proposal and the Trust Amendment Proposal to extend the Company’s corporate existence and time to complete the Initial Business Combination.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YOU ARE NOT BEING ASKED TO VOTE ON THE INITIAL BUSINESS COMBINATION AT THIS TIME. IF THE CHARTER AMENDMENT PROPOSAL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Why should I vote for the Charter Amendment Proposal and the Trust Amendment Proposal?</w:t>
      </w:r>
    </w:p>
    <w:p>
      <w:pPr>
        <w:spacing w:after="0" w:line="229" w:lineRule="exact"/>
        <w:rPr>
          <w:rFonts w:ascii="Arial" w:cs="Arial" w:eastAsia="Arial" w:hAnsi="Arial"/>
          <w:sz w:val="18"/>
          <w:szCs w:val="18"/>
          <w:b w:val="1"/>
          <w:bCs w:val="1"/>
          <w:color w:val="auto"/>
        </w:rPr>
      </w:pPr>
    </w:p>
    <w:p>
      <w:pPr>
        <w:jc w:val="both"/>
        <w:ind w:left="380" w:hanging="372"/>
        <w:spacing w:after="0" w:line="25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believes stockholders will benefit from the Company’s consummating the Initial Business Combination and is proposing the Charter Amendment Proposal and the Trust Amendment Proposal to extend the date by which the Company has to complete the Initial Business Combination. Approval of the Charter Amendment Proposal and the Trust Amendment Proposal would give the Company additional time to identify a target and complete an Initial Business Combination and would allow you as a stockholder the benefit of voting for the Initial Business Combination and remaining a stockholder in the post-business combination company, if you desire.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we believe that the Charter Amendment Proposal and the Trust Amendment Proposal is consistent with the spirit in which the Company offered its securities to the public in the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will have redemption rights in connection with the Charter Amendment Proposal and the Trust Amendment Proposal.</w:t>
      </w:r>
    </w:p>
    <w:p>
      <w:pPr>
        <w:spacing w:after="0" w:line="22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May I redeem my Public Shares in connection with the vote on the Charter Amendment Proposal and the Trust Amendment Proposal?</w:t>
      </w:r>
    </w:p>
    <w:p>
      <w:pPr>
        <w:spacing w:after="0" w:line="240" w:lineRule="exact"/>
        <w:rPr>
          <w:rFonts w:ascii="Arial" w:cs="Arial" w:eastAsia="Arial" w:hAnsi="Arial"/>
          <w:sz w:val="17"/>
          <w:szCs w:val="17"/>
          <w:b w:val="1"/>
          <w:bCs w:val="1"/>
          <w:color w:val="auto"/>
        </w:rPr>
      </w:pPr>
    </w:p>
    <w:p>
      <w:pPr>
        <w:jc w:val="both"/>
        <w:ind w:left="380" w:hanging="372"/>
        <w:spacing w:after="0" w:line="31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 and the Trust Amendment Proposal or be a holder of record on the Record Date to exercise their redemption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If the Charter Amendment Proposal and the Trust Amendment Proposal are approved, with respect to holders’ right to redeem, the Company will</w:t>
      </w:r>
    </w:p>
    <w:p>
      <w:pPr>
        <w:spacing w:after="0" w:line="35" w:lineRule="exact"/>
        <w:rPr>
          <w:sz w:val="20"/>
          <w:szCs w:val="20"/>
          <w:color w:val="auto"/>
        </w:rPr>
      </w:pPr>
    </w:p>
    <w:p>
      <w:pPr>
        <w:jc w:val="both"/>
        <w:ind w:firstLine="8"/>
        <w:spacing w:after="0" w:line="292" w:lineRule="auto"/>
        <w:tabs>
          <w:tab w:leader="none" w:pos="2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remove from the trust account an amount (the “</w:t>
      </w:r>
      <w:r>
        <w:rPr>
          <w:rFonts w:ascii="Arial" w:cs="Arial" w:eastAsia="Arial" w:hAnsi="Arial"/>
          <w:sz w:val="16"/>
          <w:szCs w:val="16"/>
          <w:b w:val="1"/>
          <w:bCs w:val="1"/>
          <w:u w:val="single" w:color="auto"/>
          <w:color w:val="auto"/>
        </w:rPr>
        <w:t>Withdrawal Amount</w:t>
      </w:r>
      <w:r>
        <w:rPr>
          <w:rFonts w:ascii="Arial" w:cs="Arial" w:eastAsia="Arial" w:hAnsi="Arial"/>
          <w:sz w:val="16"/>
          <w:szCs w:val="16"/>
          <w:color w:val="auto"/>
        </w:rPr>
        <w:t>”) equal to the pro rata portion of funds available in the trust account relating to any Public Shares redeemed by holders in connection with the Charter Amendment Proposal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w:t>
      </w:r>
    </w:p>
    <w:p>
      <w:pPr>
        <w:spacing w:after="0" w:line="158"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Company be affected by the Excise Tax included in the Inflation Reduction Act of 2022?</w:t>
      </w:r>
    </w:p>
    <w:p>
      <w:pPr>
        <w:spacing w:after="0" w:line="229" w:lineRule="exact"/>
        <w:rPr>
          <w:rFonts w:ascii="Arial" w:cs="Arial" w:eastAsia="Arial" w:hAnsi="Arial"/>
          <w:sz w:val="18"/>
          <w:szCs w:val="18"/>
          <w:b w:val="1"/>
          <w:bCs w:val="1"/>
          <w:color w:val="auto"/>
        </w:rPr>
      </w:pPr>
    </w:p>
    <w:p>
      <w:pPr>
        <w:jc w:val="both"/>
        <w:ind w:left="380" w:hanging="372"/>
        <w:spacing w:after="0" w:line="269"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August 16, 2022, President Biden signed into law the Inflation Reduction Act of 2022 (the “IR Act”), which, among other things, imposes a 1% excise tax on any publicly traded domestic corporation that repurchases its stock after December 31, 2022 (the “Excise Tax”).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“Treasury”),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are expected to reduce the amount of the Excise Tax in connection with redemptions occurring in the same calendar year, but the number of securities redeemed may exceed the number of securities issued.</w:t>
      </w:r>
    </w:p>
    <w:p>
      <w:pPr>
        <w:spacing w:after="0" w:line="185" w:lineRule="exact"/>
        <w:rPr>
          <w:rFonts w:ascii="Arial" w:cs="Arial" w:eastAsia="Arial" w:hAnsi="Arial"/>
          <w:sz w:val="17"/>
          <w:szCs w:val="17"/>
          <w:color w:val="auto"/>
        </w:rPr>
      </w:pPr>
    </w:p>
    <w:p>
      <w:pPr>
        <w:jc w:val="both"/>
        <w:ind w:left="380"/>
        <w:spacing w:after="0" w:line="271" w:lineRule="auto"/>
        <w:rPr>
          <w:rFonts w:ascii="Arial" w:cs="Arial" w:eastAsia="Arial" w:hAnsi="Arial"/>
          <w:sz w:val="17"/>
          <w:szCs w:val="17"/>
          <w:color w:val="auto"/>
        </w:rPr>
      </w:pPr>
      <w:r>
        <w:rPr>
          <w:rFonts w:ascii="Arial" w:cs="Arial" w:eastAsia="Arial" w:hAnsi="Arial"/>
          <w:sz w:val="17"/>
          <w:szCs w:val="17"/>
          <w:color w:val="auto"/>
        </w:rPr>
        <w:t>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Further, the application of the Excise tax in the event of a liquidation is uncertain. Consequently, the Excise Tax may make a transaction with us less appealing to potential Business Combination targets.</w:t>
      </w:r>
    </w:p>
    <w:p>
      <w:pPr>
        <w:spacing w:after="0" w:line="178" w:lineRule="exact"/>
        <w:rPr>
          <w:rFonts w:ascii="Arial" w:cs="Arial" w:eastAsia="Arial" w:hAnsi="Arial"/>
          <w:sz w:val="17"/>
          <w:szCs w:val="17"/>
          <w:color w:val="auto"/>
        </w:rPr>
      </w:pPr>
    </w:p>
    <w:p>
      <w:pPr>
        <w:jc w:val="both"/>
        <w:ind w:left="380"/>
        <w:spacing w:after="0" w:line="263" w:lineRule="auto"/>
        <w:rPr>
          <w:rFonts w:ascii="Arial" w:cs="Arial" w:eastAsia="Arial" w:hAnsi="Arial"/>
          <w:sz w:val="17"/>
          <w:szCs w:val="17"/>
          <w:color w:val="auto"/>
        </w:rPr>
      </w:pPr>
      <w:r>
        <w:rPr>
          <w:rFonts w:ascii="Arial" w:cs="Arial" w:eastAsia="Arial" w:hAnsi="Arial"/>
          <w:sz w:val="18"/>
          <w:szCs w:val="18"/>
          <w:color w:val="auto"/>
        </w:rPr>
        <w:t>However, because any redemptions that occur as a result of the Charter Amendment proposal and the Trust Amendment Proposal would occur prior to December 31, 2022, we would not be subject to the Excise Tax as a result of any redemptions in connection with approving the Charter Amendment and the Trust Amendment.</w:t>
      </w:r>
    </w:p>
    <w:p>
      <w:pPr>
        <w:spacing w:after="0" w:line="179" w:lineRule="exact"/>
        <w:rPr>
          <w:rFonts w:ascii="Arial" w:cs="Arial" w:eastAsia="Arial" w:hAnsi="Arial"/>
          <w:sz w:val="17"/>
          <w:szCs w:val="17"/>
          <w:color w:val="auto"/>
        </w:rPr>
      </w:pPr>
    </w:p>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Adjournment Proposal?</w:t>
      </w:r>
    </w:p>
    <w:p>
      <w:pPr>
        <w:spacing w:after="0" w:line="229" w:lineRule="exact"/>
        <w:rPr>
          <w:rFonts w:ascii="Arial" w:cs="Arial" w:eastAsia="Arial" w:hAnsi="Arial"/>
          <w:sz w:val="18"/>
          <w:szCs w:val="18"/>
          <w:b w:val="1"/>
          <w:bCs w:val="1"/>
          <w:color w:val="auto"/>
        </w:rPr>
      </w:pPr>
    </w:p>
    <w:p>
      <w:pPr>
        <w:ind w:left="380" w:hanging="372"/>
        <w:spacing w:after="0" w:line="342"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allow the Company more time to solicit additional proxies in favor of the Charter Amendment Proposal and the Trust Amendment Proposal, in the event the Company does not receive the requisite stockholder vote to approve the Charter Amendment Proposal and the Trust Amendment Proposal.</w:t>
      </w:r>
    </w:p>
    <w:p>
      <w:pPr>
        <w:spacing w:after="0" w:line="119" w:lineRule="exact"/>
        <w:rPr>
          <w:rFonts w:ascii="Arial" w:cs="Arial" w:eastAsia="Arial" w:hAnsi="Arial"/>
          <w:sz w:val="16"/>
          <w:szCs w:val="16"/>
          <w:color w:val="auto"/>
        </w:rPr>
      </w:pPr>
    </w:p>
    <w:p>
      <w:pPr>
        <w:ind w:left="380" w:hanging="372"/>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do the Company’s executive officers, directors and affiliates intend to vote their shares?</w:t>
      </w:r>
    </w:p>
    <w:p>
      <w:pPr>
        <w:spacing w:after="0" w:line="229" w:lineRule="exact"/>
        <w:rPr>
          <w:rFonts w:ascii="Arial" w:cs="Arial" w:eastAsia="Arial" w:hAnsi="Arial"/>
          <w:sz w:val="18"/>
          <w:szCs w:val="18"/>
          <w:b w:val="1"/>
          <w:bCs w:val="1"/>
          <w:color w:val="auto"/>
        </w:rPr>
      </w:pPr>
    </w:p>
    <w:p>
      <w:pPr>
        <w:jc w:val="both"/>
        <w:ind w:left="380" w:hanging="372"/>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 and the Trust Amendment Proposal and the Adjournment Proposal.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executive officers and directors are not entitled to redeem such shares in connection with the Charter Amendment Proposal and the Trust Amendment Proposal. On the Record Date, they held 9,487,500 shares of Class B common stock and 898,250 shares of Class A common stock representing approximately 26.6% of the Company’s issued and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77" w:gutter="0" w:footer="0" w:header="0"/>
        </w:sectPr>
      </w:pPr>
    </w:p>
    <w:bookmarkStart w:id="14" w:name="page15"/>
    <w:bookmarkEnd w:id="14"/>
    <w:p>
      <w:pPr>
        <w:ind w:left="380" w:hanging="372"/>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adopt the proposals?</w:t>
      </w:r>
    </w:p>
    <w:p>
      <w:pPr>
        <w:spacing w:after="0" w:line="225" w:lineRule="exact"/>
        <w:rPr>
          <w:rFonts w:ascii="Arial" w:cs="Arial" w:eastAsia="Arial" w:hAnsi="Arial"/>
          <w:sz w:val="18"/>
          <w:szCs w:val="18"/>
          <w:b w:val="1"/>
          <w:bCs w:val="1"/>
          <w:color w:val="auto"/>
        </w:rPr>
      </w:pPr>
    </w:p>
    <w:p>
      <w:pPr>
        <w:jc w:val="both"/>
        <w:ind w:left="380" w:right="20" w:hanging="372"/>
        <w:spacing w:after="0" w:line="26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Charter Amendment Proposal</w:t>
      </w:r>
      <w:r>
        <w:rPr>
          <w:rFonts w:ascii="Arial" w:cs="Arial" w:eastAsia="Arial" w:hAnsi="Arial"/>
          <w:sz w:val="18"/>
          <w:szCs w:val="18"/>
          <w:color w:val="auto"/>
        </w:rPr>
        <w:t>. The Extension Proposal must be approved by the affirmative vote of more than 65% of the holders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who, being present in person (including virtually) or represented by proxy and entitled to vote at the Special Meeting, vote at the Special Meeting.</w:t>
      </w:r>
    </w:p>
    <w:p>
      <w:pPr>
        <w:spacing w:after="0" w:line="175" w:lineRule="exact"/>
        <w:rPr>
          <w:rFonts w:ascii="Arial" w:cs="Arial" w:eastAsia="Arial" w:hAnsi="Arial"/>
          <w:sz w:val="18"/>
          <w:szCs w:val="18"/>
          <w:color w:val="auto"/>
        </w:rPr>
      </w:pPr>
    </w:p>
    <w:p>
      <w:pPr>
        <w:ind w:left="380" w:right="2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Trust Amendment Proposal</w:t>
      </w:r>
      <w:r>
        <w:rPr>
          <w:rFonts w:ascii="Arial" w:cs="Arial" w:eastAsia="Arial" w:hAnsi="Arial"/>
          <w:sz w:val="16"/>
          <w:szCs w:val="16"/>
          <w:color w:val="auto"/>
        </w:rPr>
        <w:t>. The Extension Proposal must be approved by the affirmative vote of more than 65% of the holders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who, being present in person (including virtually) or represented by proxy and entitled to vote at the Special Meeting, vote at the Special Meeting.</w:t>
      </w:r>
    </w:p>
    <w:p>
      <w:pPr>
        <w:spacing w:after="0" w:line="115" w:lineRule="exact"/>
        <w:rPr>
          <w:rFonts w:ascii="Arial" w:cs="Arial" w:eastAsia="Arial" w:hAnsi="Arial"/>
          <w:sz w:val="18"/>
          <w:szCs w:val="18"/>
          <w:color w:val="auto"/>
        </w:rPr>
      </w:pPr>
    </w:p>
    <w:p>
      <w:pPr>
        <w:ind w:left="38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Adjournment Proposal</w:t>
      </w:r>
      <w:r>
        <w:rPr>
          <w:rFonts w:ascii="Arial" w:cs="Arial" w:eastAsia="Arial" w:hAnsi="Arial"/>
          <w:sz w:val="16"/>
          <w:szCs w:val="16"/>
          <w:color w:val="auto"/>
        </w:rPr>
        <w:t>. The Extension Proposal must be approved by the affirmative vote of more than 65% of the holders of Common Stock who,</w:t>
      </w:r>
      <w:r>
        <w:rPr>
          <w:rFonts w:ascii="Arial" w:cs="Arial" w:eastAsia="Arial" w:hAnsi="Arial"/>
          <w:sz w:val="16"/>
          <w:szCs w:val="16"/>
          <w:b w:val="1"/>
          <w:bCs w:val="1"/>
          <w:color w:val="auto"/>
        </w:rPr>
        <w:t xml:space="preserve"> </w:t>
      </w:r>
      <w:r>
        <w:rPr>
          <w:rFonts w:ascii="Arial" w:cs="Arial" w:eastAsia="Arial" w:hAnsi="Arial"/>
          <w:sz w:val="16"/>
          <w:szCs w:val="16"/>
          <w:color w:val="auto"/>
        </w:rPr>
        <w:t>being present in person (including virtually) or represented by proxy and entitled to vote at the Special Meeting, vote at the Special Meeting.</w:t>
      </w:r>
    </w:p>
    <w:p>
      <w:pPr>
        <w:spacing w:after="0" w:line="115"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What if I do not want to approve the Charter Amendment Proposal, the Trust Amendment Proposal or the Adjournment Proposal?</w:t>
      </w:r>
    </w:p>
    <w:p>
      <w:pPr>
        <w:spacing w:after="0" w:line="240" w:lineRule="exact"/>
        <w:rPr>
          <w:rFonts w:ascii="Arial" w:cs="Arial" w:eastAsia="Arial" w:hAnsi="Arial"/>
          <w:sz w:val="17"/>
          <w:szCs w:val="17"/>
          <w:b w:val="1"/>
          <w:bCs w:val="1"/>
          <w:color w:val="auto"/>
        </w:rPr>
      </w:pPr>
    </w:p>
    <w:p>
      <w:pPr>
        <w:jc w:val="both"/>
        <w:ind w:left="380" w:hanging="372"/>
        <w:spacing w:after="0" w:line="296"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57" w:lineRule="exact"/>
        <w:rPr>
          <w:rFonts w:ascii="Arial" w:cs="Arial" w:eastAsia="Arial" w:hAnsi="Arial"/>
          <w:sz w:val="16"/>
          <w:szCs w:val="16"/>
          <w:color w:val="auto"/>
        </w:rPr>
      </w:pPr>
    </w:p>
    <w:p>
      <w:pPr>
        <w:ind w:left="380" w:hanging="372"/>
        <w:spacing w:after="0"/>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Will you seek any further extensions to liquidate the trust account?</w:t>
      </w:r>
    </w:p>
    <w:p>
      <w:pPr>
        <w:spacing w:after="0" w:line="229" w:lineRule="exact"/>
        <w:rPr>
          <w:rFonts w:ascii="Arial" w:cs="Arial" w:eastAsia="Arial" w:hAnsi="Arial"/>
          <w:sz w:val="18"/>
          <w:szCs w:val="18"/>
          <w:b w:val="1"/>
          <w:bCs w:val="1"/>
          <w:color w:val="auto"/>
        </w:rPr>
      </w:pPr>
    </w:p>
    <w:p>
      <w:pPr>
        <w:jc w:val="both"/>
        <w:ind w:left="380" w:hanging="372"/>
        <w:spacing w:after="0" w:line="263"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than the six (6) month-to-month Extensions from March 15, 2023 until September 15, 2023, the Extended Termination Date, as applicable, as of the date of this proxy statement, we do not anticipate seeking any further extension to consummate a business combination, although we may determine to do so in the future, if necessary.</w:t>
      </w:r>
    </w:p>
    <w:p>
      <w:pPr>
        <w:spacing w:after="0" w:line="179" w:lineRule="exact"/>
        <w:rPr>
          <w:rFonts w:ascii="Arial" w:cs="Arial" w:eastAsia="Arial" w:hAnsi="Arial"/>
          <w:sz w:val="18"/>
          <w:szCs w:val="18"/>
          <w:color w:val="auto"/>
        </w:rPr>
      </w:pPr>
    </w:p>
    <w:p>
      <w:pPr>
        <w:ind w:left="380" w:hanging="372"/>
        <w:spacing w:after="0"/>
        <w:tabs>
          <w:tab w:leader="none" w:pos="3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Charter Amendment Proposal and the Trust Amendment Proposal are not approved?</w:t>
      </w:r>
    </w:p>
    <w:p>
      <w:pPr>
        <w:spacing w:after="0" w:line="229" w:lineRule="exact"/>
        <w:rPr>
          <w:rFonts w:ascii="Arial" w:cs="Arial" w:eastAsia="Arial" w:hAnsi="Arial"/>
          <w:sz w:val="18"/>
          <w:szCs w:val="18"/>
          <w:b w:val="1"/>
          <w:bCs w:val="1"/>
          <w:color w:val="auto"/>
        </w:rPr>
      </w:pPr>
    </w:p>
    <w:p>
      <w:pPr>
        <w:jc w:val="both"/>
        <w:ind w:left="380" w:hanging="372"/>
        <w:spacing w:after="0" w:line="25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Charter Amendment Proposal and the Trust Amendment Proposal are not approved at the Special Meeting, and we have not consummated a Business Combination by March 15, 2023,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stockholders as of immediately prior to our IPO, including our Sponsor (our “</w:t>
      </w:r>
      <w:r>
        <w:rPr>
          <w:rFonts w:ascii="Arial" w:cs="Arial" w:eastAsia="Arial" w:hAnsi="Arial"/>
          <w:sz w:val="18"/>
          <w:szCs w:val="18"/>
          <w:b w:val="1"/>
          <w:bCs w:val="1"/>
          <w:u w:val="single" w:color="auto"/>
          <w:color w:val="auto"/>
        </w:rPr>
        <w:t>Initial Stockholders</w:t>
      </w:r>
      <w:r>
        <w:rPr>
          <w:rFonts w:ascii="Arial" w:cs="Arial" w:eastAsia="Arial" w:hAnsi="Arial"/>
          <w:sz w:val="18"/>
          <w:szCs w:val="18"/>
          <w:color w:val="auto"/>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Arial" w:cs="Arial" w:eastAsia="Arial" w:hAnsi="Arial"/>
          <w:sz w:val="18"/>
          <w:szCs w:val="18"/>
          <w:b w:val="1"/>
          <w:bCs w:val="1"/>
          <w:u w:val="single" w:color="auto"/>
          <w:color w:val="auto"/>
        </w:rPr>
        <w:t>Founder Shares</w:t>
      </w:r>
      <w:r>
        <w:rPr>
          <w:rFonts w:ascii="Arial" w:cs="Arial" w:eastAsia="Arial" w:hAnsi="Arial"/>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380" w:hanging="372"/>
        <w:spacing w:after="0"/>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Company’s warrants if the Extension Amendment Proposal is approved?</w:t>
      </w:r>
    </w:p>
    <w:p>
      <w:pPr>
        <w:spacing w:after="0" w:line="229" w:lineRule="exact"/>
        <w:rPr>
          <w:rFonts w:ascii="Arial" w:cs="Arial" w:eastAsia="Arial" w:hAnsi="Arial"/>
          <w:sz w:val="18"/>
          <w:szCs w:val="18"/>
          <w:b w:val="1"/>
          <w:bCs w:val="1"/>
          <w:color w:val="auto"/>
        </w:rPr>
      </w:pPr>
    </w:p>
    <w:p>
      <w:pPr>
        <w:jc w:val="both"/>
        <w:ind w:left="380" w:hanging="372"/>
        <w:spacing w:after="0" w:line="275"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Extension Proposal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172" w:lineRule="exact"/>
        <w:rPr>
          <w:rFonts w:ascii="Arial" w:cs="Arial" w:eastAsia="Arial" w:hAnsi="Arial"/>
          <w:sz w:val="17"/>
          <w:szCs w:val="17"/>
          <w:color w:val="auto"/>
        </w:rPr>
      </w:pPr>
    </w:p>
    <w:p>
      <w:pPr>
        <w:ind w:left="380" w:hanging="372"/>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If the Extension Proposal and the Trust Amendment Proposal are approved, what happens next?</w:t>
      </w:r>
    </w:p>
    <w:p>
      <w:pPr>
        <w:spacing w:after="0" w:line="229" w:lineRule="exact"/>
        <w:rPr>
          <w:rFonts w:ascii="Arial" w:cs="Arial" w:eastAsia="Arial" w:hAnsi="Arial"/>
          <w:sz w:val="18"/>
          <w:szCs w:val="18"/>
          <w:b w:val="1"/>
          <w:bCs w:val="1"/>
          <w:color w:val="auto"/>
        </w:rPr>
      </w:pPr>
    </w:p>
    <w:p>
      <w:pPr>
        <w:jc w:val="both"/>
        <w:ind w:left="380" w:hanging="372"/>
        <w:spacing w:after="0" w:line="275"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Charter Amendment Proposal and the Trust Amendment Proposal are approved, the Company will continue to attempt to consummate the Initial Business Combination until the Extended Termination Date on September 15, 2023, until the Extended Termination Date, as applicable, or an earlier date on which the Board otherwise determines in its sole discretion that it will not be able to consummate an Initial Business Combination by the Extended Termination Date or September 15, 2023, and does not wish to seek an additional extension. We will remain a reporting company under the Exchange Act and our units, Class A common stock and public warrants will remain publicly traded.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Charter Amendment Proposal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pacing w:after="0" w:line="180"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Would I still be able to exercise my redemption rights in the future if I vote against any subsequently initial business combination?</w:t>
      </w:r>
    </w:p>
    <w:p>
      <w:pPr>
        <w:spacing w:after="0" w:line="240" w:lineRule="exact"/>
        <w:rPr>
          <w:rFonts w:ascii="Arial" w:cs="Arial" w:eastAsia="Arial" w:hAnsi="Arial"/>
          <w:sz w:val="17"/>
          <w:szCs w:val="17"/>
          <w:b w:val="1"/>
          <w:bCs w:val="1"/>
          <w:color w:val="auto"/>
        </w:rPr>
      </w:pPr>
    </w:p>
    <w:p>
      <w:pPr>
        <w:jc w:val="both"/>
        <w:ind w:left="380" w:hanging="372"/>
        <w:spacing w:after="0" w:line="25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you elect to redeem your shares in connection with this stockholder vote to approve the Charter Amendment Proposal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my vote?</w:t>
      </w:r>
    </w:p>
    <w:p>
      <w:pPr>
        <w:spacing w:after="0" w:line="229" w:lineRule="exact"/>
        <w:rPr>
          <w:rFonts w:ascii="Arial" w:cs="Arial" w:eastAsia="Arial" w:hAnsi="Arial"/>
          <w:sz w:val="18"/>
          <w:szCs w:val="18"/>
          <w:b w:val="1"/>
          <w:bCs w:val="1"/>
          <w:color w:val="auto"/>
        </w:rPr>
      </w:pPr>
    </w:p>
    <w:p>
      <w:pPr>
        <w:jc w:val="both"/>
        <w:ind w:left="380" w:hanging="372"/>
        <w:spacing w:after="0" w:line="263"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 have submitted a proxy to vote your shares and wish to change your vote, or revoke your proxy, you may do so by delivering a later-dated, signed proxy card to Advantage Proxy, Inc. (“</w:t>
      </w:r>
      <w:r>
        <w:rPr>
          <w:rFonts w:ascii="Arial" w:cs="Arial" w:eastAsia="Arial" w:hAnsi="Arial"/>
          <w:sz w:val="18"/>
          <w:szCs w:val="18"/>
          <w:b w:val="1"/>
          <w:bCs w:val="1"/>
          <w:color w:val="auto"/>
        </w:rPr>
        <w:t>Advantage</w:t>
      </w:r>
      <w:r>
        <w:rPr>
          <w:rFonts w:ascii="Arial" w:cs="Arial" w:eastAsia="Arial" w:hAnsi="Arial"/>
          <w:sz w:val="18"/>
          <w:szCs w:val="18"/>
          <w:color w:val="auto"/>
        </w:rPr>
        <w:t>”), the Company’s proxy solicitation agent at: Toll Free: 877-870-8565; Collect: 206-870-8565, Email: ksmith@advantageproxy.com, prior to the commencement of the Special Meeting.</w:t>
      </w:r>
    </w:p>
    <w:p>
      <w:pPr>
        <w:spacing w:after="0" w:line="179"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are votes counted?</w:t>
      </w:r>
    </w:p>
    <w:p>
      <w:pPr>
        <w:spacing w:after="0" w:line="229" w:lineRule="exact"/>
        <w:rPr>
          <w:rFonts w:ascii="Arial" w:cs="Arial" w:eastAsia="Arial" w:hAnsi="Arial"/>
          <w:sz w:val="18"/>
          <w:szCs w:val="18"/>
          <w:b w:val="1"/>
          <w:bCs w:val="1"/>
          <w:color w:val="auto"/>
        </w:rPr>
      </w:pPr>
    </w:p>
    <w:p>
      <w:pPr>
        <w:ind w:left="38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proxy agent, Advantage will be appointed as inspector of election for the meeting. Votes will be counted by the inspector of election, who will separately count “FOR” and “AGAINST” votes, abstentions, and broker non-votes.</w:t>
      </w:r>
    </w:p>
    <w:p>
      <w:pPr>
        <w:spacing w:after="0" w:line="166" w:lineRule="exact"/>
        <w:rPr>
          <w:rFonts w:ascii="Arial" w:cs="Arial" w:eastAsia="Arial" w:hAnsi="Arial"/>
          <w:sz w:val="18"/>
          <w:szCs w:val="18"/>
          <w:color w:val="auto"/>
        </w:rPr>
      </w:pPr>
    </w:p>
    <w:p>
      <w:pPr>
        <w:jc w:val="both"/>
        <w:ind w:left="380" w:right="2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Charter Amendment Proposal</w:t>
      </w:r>
      <w:r>
        <w:rPr>
          <w:rFonts w:ascii="Arial" w:cs="Arial" w:eastAsia="Arial" w:hAnsi="Arial"/>
          <w:sz w:val="18"/>
          <w:szCs w:val="18"/>
          <w:color w:val="auto"/>
        </w:rPr>
        <w:t>. The Extension Proposal must be approved by the affirmative vote of more than 65% of the holders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who, being present in person (including virtually) or represented by proxy and entitled to vote at the Special Meeting, vote at the Special Meeting.</w:t>
      </w:r>
    </w:p>
    <w:p>
      <w:pPr>
        <w:spacing w:after="0" w:line="175" w:lineRule="exact"/>
        <w:rPr>
          <w:rFonts w:ascii="Arial" w:cs="Arial" w:eastAsia="Arial" w:hAnsi="Arial"/>
          <w:sz w:val="18"/>
          <w:szCs w:val="18"/>
          <w:color w:val="auto"/>
        </w:rPr>
      </w:pPr>
    </w:p>
    <w:p>
      <w:pPr>
        <w:ind w:left="38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Trust Amendment Proposal</w:t>
      </w:r>
      <w:r>
        <w:rPr>
          <w:rFonts w:ascii="Arial" w:cs="Arial" w:eastAsia="Arial" w:hAnsi="Arial"/>
          <w:sz w:val="16"/>
          <w:szCs w:val="16"/>
          <w:color w:val="auto"/>
        </w:rPr>
        <w:t>. The Extension Proposal must be approved by the affirmative vote of more than 65% of the holders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who, being present in person (including virtually) or represented by proxy and entitled to vote at the Special Meeting, vote at the Special Meeting.</w:t>
      </w:r>
    </w:p>
    <w:p>
      <w:pPr>
        <w:spacing w:after="0" w:line="115" w:lineRule="exact"/>
        <w:rPr>
          <w:rFonts w:ascii="Arial" w:cs="Arial" w:eastAsia="Arial" w:hAnsi="Arial"/>
          <w:sz w:val="18"/>
          <w:szCs w:val="18"/>
          <w:color w:val="auto"/>
        </w:rPr>
      </w:pPr>
    </w:p>
    <w:p>
      <w:pPr>
        <w:ind w:left="380"/>
        <w:spacing w:after="0" w:line="312" w:lineRule="auto"/>
        <w:rPr>
          <w:rFonts w:ascii="Arial" w:cs="Arial" w:eastAsia="Arial" w:hAnsi="Arial"/>
          <w:sz w:val="18"/>
          <w:szCs w:val="18"/>
          <w:color w:val="auto"/>
        </w:rPr>
      </w:pPr>
      <w:r>
        <w:rPr>
          <w:rFonts w:ascii="Arial" w:cs="Arial" w:eastAsia="Arial" w:hAnsi="Arial"/>
          <w:sz w:val="17"/>
          <w:szCs w:val="17"/>
          <w:b w:val="1"/>
          <w:bCs w:val="1"/>
          <w:color w:val="auto"/>
        </w:rPr>
        <w:t>Adjournment Proposal</w:t>
      </w:r>
      <w:r>
        <w:rPr>
          <w:rFonts w:ascii="Arial" w:cs="Arial" w:eastAsia="Arial" w:hAnsi="Arial"/>
          <w:sz w:val="17"/>
          <w:szCs w:val="17"/>
          <w:color w:val="auto"/>
        </w:rPr>
        <w:t>. The Extension Proposal must be approved by the affirmative vote of a majority of the holders of Common Stock who, being</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in person (including virtually) or represented by proxy and entitled to vote at the Special Meeting,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4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my shares are held in “street name” by my bank, brokerage firm or nominee, will they automatically vote my shares for me?</w:t>
      </w:r>
    </w:p>
    <w:p>
      <w:pPr>
        <w:spacing w:after="0" w:line="229" w:lineRule="exact"/>
        <w:rPr>
          <w:sz w:val="20"/>
          <w:szCs w:val="20"/>
          <w:color w:val="auto"/>
        </w:rPr>
      </w:pPr>
    </w:p>
    <w:p>
      <w:pPr>
        <w:jc w:val="both"/>
        <w:ind w:left="380" w:hanging="372"/>
        <w:spacing w:after="0" w:line="25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14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abstain from voting or fail to vote at the Special Meeting?</w:t>
      </w:r>
    </w:p>
    <w:p>
      <w:pPr>
        <w:spacing w:after="0" w:line="229" w:lineRule="exact"/>
        <w:rPr>
          <w:sz w:val="20"/>
          <w:szCs w:val="20"/>
          <w:color w:val="auto"/>
        </w:rPr>
      </w:pPr>
    </w:p>
    <w:p>
      <w:pPr>
        <w:ind w:left="380" w:hanging="372"/>
        <w:spacing w:after="0" w:line="308"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the Special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 and the Trust Amendment Proposal. These “broker non-votes” will also count as present for purposes of determining whether a quorum is present and will have no effect on the outcome of the vote on any of the Proposals.</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sign and return my proxy card without indicating how I wish to vote?</w:t>
      </w:r>
    </w:p>
    <w:p>
      <w:pPr>
        <w:spacing w:after="0" w:line="229" w:lineRule="exact"/>
        <w:rPr>
          <w:sz w:val="20"/>
          <w:szCs w:val="20"/>
          <w:color w:val="auto"/>
        </w:rPr>
      </w:pPr>
    </w:p>
    <w:p>
      <w:pPr>
        <w:ind w:left="38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Signed and dated proxies received by BurTech without an indication of how the stockholder intends to vote on a proposal will be voted as recommended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am not going to attend the Special Meeting, should I return my proxy card instead?</w:t>
      </w:r>
    </w:p>
    <w:p>
      <w:pPr>
        <w:spacing w:after="0" w:line="229" w:lineRule="exact"/>
        <w:rPr>
          <w:sz w:val="20"/>
          <w:szCs w:val="20"/>
          <w:color w:val="auto"/>
        </w:rPr>
      </w:pPr>
    </w:p>
    <w:p>
      <w:pPr>
        <w:ind w:left="380" w:hanging="372"/>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virtually or not, please read the proxy statement carefully, and vote your shares by completing, signing, dating and returning the enclosed proxy card in the postage-paid envelope provided.</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my vote after I have mailed my signed proxy card?</w:t>
      </w:r>
    </w:p>
    <w:p>
      <w:pPr>
        <w:spacing w:after="0" w:line="229" w:lineRule="exact"/>
        <w:rPr>
          <w:sz w:val="20"/>
          <w:szCs w:val="20"/>
          <w:color w:val="auto"/>
        </w:rPr>
      </w:pPr>
    </w:p>
    <w:p>
      <w:pPr>
        <w:jc w:val="both"/>
        <w:ind w:left="380" w:hanging="372"/>
        <w:spacing w:after="0" w:line="275"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revoked, a proxy will be voted at the Special Meeting in accordance with the stockholder’s indicated instructions. In the absence of instructions, proxies which have been signed and returned will be voted FOR each of the Proposals.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229" w:lineRule="exact"/>
        <w:rPr>
          <w:sz w:val="20"/>
          <w:szCs w:val="20"/>
          <w:color w:val="auto"/>
        </w:rPr>
      </w:pPr>
    </w:p>
    <w:p>
      <w:pPr>
        <w:jc w:val="both"/>
        <w:ind w:left="380" w:hanging="372"/>
        <w:spacing w:after="0" w:line="257"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84"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quorum requirement?</w:t>
      </w:r>
    </w:p>
    <w:p>
      <w:pPr>
        <w:spacing w:after="0" w:line="229" w:lineRule="exact"/>
        <w:rPr>
          <w:rFonts w:ascii="Arial" w:cs="Arial" w:eastAsia="Arial" w:hAnsi="Arial"/>
          <w:sz w:val="18"/>
          <w:szCs w:val="18"/>
          <w:b w:val="1"/>
          <w:bCs w:val="1"/>
          <w:color w:val="auto"/>
        </w:rPr>
      </w:pPr>
    </w:p>
    <w:p>
      <w:pPr>
        <w:jc w:val="both"/>
        <w:ind w:left="380" w:hanging="372"/>
        <w:spacing w:after="0" w:line="279"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3,989,250 Public Shares, in the aggregate, would be required to achieve a quorum.</w:t>
      </w:r>
    </w:p>
    <w:p>
      <w:pPr>
        <w:spacing w:after="0" w:line="167" w:lineRule="exact"/>
        <w:rPr>
          <w:rFonts w:ascii="Arial" w:cs="Arial" w:eastAsia="Arial" w:hAnsi="Arial"/>
          <w:sz w:val="17"/>
          <w:szCs w:val="17"/>
          <w:color w:val="auto"/>
        </w:rPr>
      </w:pPr>
    </w:p>
    <w:p>
      <w:pPr>
        <w:ind w:left="380" w:hanging="372"/>
        <w:spacing w:after="0"/>
        <w:tabs>
          <w:tab w:leader="none" w:pos="3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Special Meeting?</w:t>
      </w:r>
    </w:p>
    <w:p>
      <w:pPr>
        <w:spacing w:after="0" w:line="229" w:lineRule="exact"/>
        <w:rPr>
          <w:rFonts w:ascii="Arial" w:cs="Arial" w:eastAsia="Arial" w:hAnsi="Arial"/>
          <w:sz w:val="18"/>
          <w:szCs w:val="18"/>
          <w:b w:val="1"/>
          <w:bCs w:val="1"/>
          <w:color w:val="auto"/>
        </w:rPr>
      </w:pPr>
    </w:p>
    <w:p>
      <w:pPr>
        <w:jc w:val="both"/>
        <w:ind w:left="380" w:hanging="372"/>
        <w:spacing w:after="0" w:line="279"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Only holders of record of the Company’s Public Shares at the close of business on December 1, 2022 are entitled to have their vote counted at the Special Meeting and any adjournments or postponements thereof. For the purposes of this Proxy Statement “holders of record” means the persons entered in the register of members of the Company as the holders of the relevant shares of Common Stock. On the Record Date, there were 34,429,500 shares of Common Stock outstanding of the Company, including 28,750,000 outstanding Public Shares.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Stockholder of Record: Shares Registered in Your Name</w:t>
      </w:r>
      <w:r>
        <w:rPr>
          <w:rFonts w:ascii="Arial" w:cs="Arial" w:eastAsia="Arial" w:hAnsi="Arial"/>
          <w:sz w:val="18"/>
          <w:szCs w:val="18"/>
          <w:color w:val="auto"/>
        </w:rPr>
        <w:t>. If on the Record Date your shares were registered directly in your name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7"/>
          <w:szCs w:val="17"/>
          <w:b w:val="1"/>
          <w:bCs w:val="1"/>
          <w:color w:val="auto"/>
        </w:rPr>
        <w:t xml:space="preserve">Beneficial Owner: Shares Registered in the Name of a Broker or Bank. </w:t>
      </w:r>
      <w:r>
        <w:rPr>
          <w:rFonts w:ascii="Arial" w:cs="Arial" w:eastAsia="Arial" w:hAnsi="Arial"/>
          <w:sz w:val="17"/>
          <w:szCs w:val="17"/>
          <w:color w:val="auto"/>
        </w:rPr>
        <w:t>If on the Record Date your shares were held, not in your name, but rather in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168"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Does the Board recommend voting for the Charter Amendment Proposal, the Trust Amendment Proposal. and the Adjournment Proposal?</w:t>
      </w:r>
    </w:p>
    <w:p>
      <w:pPr>
        <w:spacing w:after="0" w:line="252" w:lineRule="exact"/>
        <w:rPr>
          <w:rFonts w:ascii="Arial" w:cs="Arial" w:eastAsia="Arial" w:hAnsi="Arial"/>
          <w:sz w:val="16"/>
          <w:szCs w:val="16"/>
          <w:b w:val="1"/>
          <w:bCs w:val="1"/>
          <w:color w:val="auto"/>
        </w:rPr>
      </w:pPr>
    </w:p>
    <w:p>
      <w:pPr>
        <w:ind w:left="380" w:hanging="372"/>
        <w:spacing w:after="0" w:line="27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Yes. The Board recommends that the Company’s Stockholders vote “FOR” the Charter Amendment Proposal, “FOR” the Trust Amendment Proposal and “FOR” the Adjournment Proposal.</w:t>
      </w:r>
    </w:p>
    <w:p>
      <w:pPr>
        <w:spacing w:after="0" w:line="166" w:lineRule="exact"/>
        <w:rPr>
          <w:rFonts w:ascii="Arial" w:cs="Arial" w:eastAsia="Arial" w:hAnsi="Arial"/>
          <w:sz w:val="18"/>
          <w:szCs w:val="18"/>
          <w:color w:val="auto"/>
        </w:rPr>
      </w:pPr>
    </w:p>
    <w:p>
      <w:pPr>
        <w:ind w:left="380" w:right="80" w:hanging="372"/>
        <w:spacing w:after="0" w:line="282" w:lineRule="auto"/>
        <w:tabs>
          <w:tab w:leader="none" w:pos="3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the Company’s directors and officers have in the approval of the Charter Amendment Proposal and the Trust Amendment Proposal?</w:t>
      </w:r>
    </w:p>
    <w:p>
      <w:pPr>
        <w:spacing w:after="0" w:line="165" w:lineRule="exact"/>
        <w:rPr>
          <w:rFonts w:ascii="Arial" w:cs="Arial" w:eastAsia="Arial" w:hAnsi="Arial"/>
          <w:sz w:val="18"/>
          <w:szCs w:val="18"/>
          <w:b w:val="1"/>
          <w:bCs w:val="1"/>
          <w:color w:val="auto"/>
        </w:rPr>
      </w:pPr>
    </w:p>
    <w:p>
      <w:pPr>
        <w:jc w:val="both"/>
        <w:ind w:left="380" w:hanging="372"/>
        <w:spacing w:after="0" w:line="259"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directors, officers and their affiliates have interests in the Charter Amendment Proposal and the Trust Amendment Proposal that may be different from, or in addition to, your interests as a stockholder. These interests include, but are not limited to, beneficial ownership of insider shares and rights that will become worthless if the Charter Amendment Proposal and the Trust Amendment Proposal are not approved. See the section entitled “</w:t>
      </w:r>
      <w:r>
        <w:rPr>
          <w:rFonts w:ascii="Arial" w:cs="Arial" w:eastAsia="Arial" w:hAnsi="Arial"/>
          <w:sz w:val="18"/>
          <w:szCs w:val="18"/>
          <w:i w:val="1"/>
          <w:iCs w:val="1"/>
          <w:color w:val="auto"/>
        </w:rPr>
        <w:t>Interests of the Company’s Directors and Officers</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380" w:hanging="372"/>
        <w:spacing w:after="0"/>
        <w:tabs>
          <w:tab w:leader="none" w:pos="3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object to the Charter Amendment Proposal or the Trust Amendment Proposal? Do I have appraisal rights?</w:t>
      </w:r>
    </w:p>
    <w:p>
      <w:pPr>
        <w:spacing w:after="0" w:line="229" w:lineRule="exact"/>
        <w:rPr>
          <w:rFonts w:ascii="Arial" w:cs="Arial" w:eastAsia="Arial" w:hAnsi="Arial"/>
          <w:sz w:val="18"/>
          <w:szCs w:val="18"/>
          <w:b w:val="1"/>
          <w:bCs w:val="1"/>
          <w:color w:val="auto"/>
        </w:rPr>
      </w:pPr>
    </w:p>
    <w:p>
      <w:pPr>
        <w:ind w:left="380" w:hanging="372"/>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Company Stockholders do not have appraisal rights in connection with the Charter Amendment Proposal or the Trust Amendment Proposal.</w:t>
      </w:r>
    </w:p>
    <w:p>
      <w:pPr>
        <w:spacing w:after="0" w:line="2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229" w:lineRule="exact"/>
        <w:rPr>
          <w:sz w:val="20"/>
          <w:szCs w:val="20"/>
          <w:color w:val="auto"/>
        </w:rPr>
      </w:pPr>
    </w:p>
    <w:p>
      <w:pPr>
        <w:jc w:val="both"/>
        <w:ind w:left="380" w:hanging="372"/>
        <w:spacing w:after="0" w:line="259"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83"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redeem my Public Shares of the Company?</w:t>
      </w:r>
    </w:p>
    <w:p>
      <w:pPr>
        <w:spacing w:after="0" w:line="229" w:lineRule="exact"/>
        <w:rPr>
          <w:rFonts w:ascii="Arial" w:cs="Arial" w:eastAsia="Arial" w:hAnsi="Arial"/>
          <w:sz w:val="18"/>
          <w:szCs w:val="18"/>
          <w:b w:val="1"/>
          <w:bCs w:val="1"/>
          <w:color w:val="auto"/>
        </w:rPr>
      </w:pPr>
    </w:p>
    <w:p>
      <w:pPr>
        <w:jc w:val="both"/>
        <w:ind w:left="380" w:hanging="372"/>
        <w:spacing w:after="0" w:line="311"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connection with the Special Meeting and the vote on the Extension Proposal, each Public Stockholder may seek to redeem its Public Shares for a pro rata portion of the funds available in the trust account, less any taxes we anticipate will be owed on such funds but have not yet been paid. Holders of Public Shares do not need to vote on the Extension Proposal or be a holder of record on the Record Date to exercise redemption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To demand redemption, if you hold physical certificates for Public Shares, you must physically tender your share certificates to Continental Stock Transfer</w:t>
      </w:r>
    </w:p>
    <w:p>
      <w:pPr>
        <w:spacing w:after="0" w:line="46" w:lineRule="exact"/>
        <w:rPr>
          <w:sz w:val="20"/>
          <w:szCs w:val="20"/>
          <w:color w:val="auto"/>
        </w:rPr>
      </w:pPr>
    </w:p>
    <w:p>
      <w:pPr>
        <w:jc w:val="both"/>
        <w:ind w:firstLine="8"/>
        <w:spacing w:after="0" w:line="252" w:lineRule="auto"/>
        <w:tabs>
          <w:tab w:leader="none" w:pos="2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Trust Company, the Company’s transfer agent, at Continental Stock Transfer &amp; Trust Company, One State Street Plaza, 30th Floor, New York, NY 10004, Attn: Mark Zimkind; E-mail: mzimkind@continentalstock.com,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solicit and pay the cost of soliciting proxies?</w:t>
      </w:r>
    </w:p>
    <w:p>
      <w:pPr>
        <w:spacing w:after="0" w:line="229" w:lineRule="exact"/>
        <w:rPr>
          <w:sz w:val="20"/>
          <w:szCs w:val="20"/>
          <w:color w:val="auto"/>
        </w:rPr>
      </w:pPr>
    </w:p>
    <w:p>
      <w:pPr>
        <w:jc w:val="both"/>
        <w:ind w:left="380" w:hanging="372"/>
        <w:spacing w:after="0" w:line="272"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BurTech will pay the cost of soliciting proxies for the Special Meeting. BurTech has engaged Advantage Proxy, Inc. (“Advantage”) to assist in the solicitation of proxies for the Special Meeting. BurTech has agreed to pay Advantage a fee of up to $7,500,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229" w:lineRule="exact"/>
        <w:rPr>
          <w:sz w:val="20"/>
          <w:szCs w:val="20"/>
          <w:color w:val="auto"/>
        </w:rPr>
      </w:pPr>
    </w:p>
    <w:p>
      <w:pPr>
        <w:ind w:left="380" w:right="440" w:hanging="372"/>
        <w:spacing w:after="0" w:line="277"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 or the enclosed proxy card, you should contact BurTech’s proxy solicitor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Advantage Proxy,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Toll Free: 877-870-8565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Collect: 206-870-8565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ksmith@advantageproxy.com</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also obtain additional information about BurTech from documents filed with the SEC by following the instructions in the section 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2021 filed with the SEC on March 31, 2022,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March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8" w:lineRule="auto"/>
        <w:rPr>
          <w:sz w:val="20"/>
          <w:szCs w:val="20"/>
          <w:color w:val="auto"/>
        </w:rPr>
      </w:pPr>
      <w:r>
        <w:rPr>
          <w:rFonts w:ascii="Arial" w:cs="Arial" w:eastAsia="Arial" w:hAnsi="Arial"/>
          <w:sz w:val="17"/>
          <w:szCs w:val="17"/>
          <w:color w:val="auto"/>
        </w:rPr>
        <w:t>Following the closing of the IPO on December 15, 2021 and the underwriters’ partial exercise of over-allotment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The Private Units are the same as the Public Units.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 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Arial" w:cs="Arial" w:eastAsia="Arial" w:hAnsi="Arial"/>
          <w:sz w:val="18"/>
          <w:szCs w:val="18"/>
          <w:b w:val="1"/>
          <w:bCs w:val="1"/>
          <w:u w:val="single" w:color="auto"/>
          <w:color w:val="auto"/>
        </w:rPr>
        <w:t>Target</w:t>
      </w:r>
      <w:r>
        <w:rPr>
          <w:rFonts w:ascii="Arial" w:cs="Arial" w:eastAsia="Arial" w:hAnsi="Arial"/>
          <w:sz w:val="18"/>
          <w:szCs w:val="18"/>
          <w:color w:val="auto"/>
        </w:rPr>
        <w:t>”) for an initial business combination (the “</w:t>
      </w:r>
      <w:r>
        <w:rPr>
          <w:rFonts w:ascii="Arial" w:cs="Arial" w:eastAsia="Arial" w:hAnsi="Arial"/>
          <w:sz w:val="18"/>
          <w:szCs w:val="18"/>
          <w:b w:val="1"/>
          <w:bCs w:val="1"/>
          <w:u w:val="single" w:color="auto"/>
          <w:color w:val="auto"/>
        </w:rPr>
        <w:t>Initial Business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Combination</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Charter provides for the return of the IPO proceeds held in the trust account to the holders of Public Shares if it has not consummated a business combination(s) on or before March 15, 2023. The Company believes the Target is a compelling opportunity for the Company’s initial business combination and is currently in the process of completing an initial business combination involving the Target.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mailing address of our principal executive office is: 1300 Pennsylvania Ave NW, Suite 700, Washington, DC 20004.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Timely to Complete an Initial Business Combination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disclosed in the Company’s prospectus dated December 09, 2021 in connection with its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pursuant to the Trust Agreement, and the Company’s Charter, if BurTech does not complete the initial Business Combination within 15 months from the closing of the IPO, or March 15, 2023, it would cease all operations except for the purpose of winding up the Company.</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BurTech and its board of directors have determined that there will not be sufficient time before March 15, 2023 to file the Initial Business Combination Registration Statement related to the transaction, or to hold a Special Meeting to obtain stockholder approval of, and to consummate, the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63" w:lineRule="auto"/>
        <w:rPr>
          <w:sz w:val="20"/>
          <w:szCs w:val="20"/>
          <w:color w:val="auto"/>
        </w:rPr>
      </w:pPr>
      <w:r>
        <w:rPr>
          <w:rFonts w:ascii="Arial" w:cs="Arial" w:eastAsia="Arial" w:hAnsi="Arial"/>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the Charter Amendment Proposal and the Trust Amendment Proposal, public stockholders may elect (the “</w:t>
      </w:r>
      <w:r>
        <w:rPr>
          <w:rFonts w:ascii="Arial" w:cs="Arial" w:eastAsia="Arial" w:hAnsi="Arial"/>
          <w:sz w:val="16"/>
          <w:szCs w:val="16"/>
          <w:b w:val="1"/>
          <w:bCs w:val="1"/>
          <w:u w:val="single" w:color="auto"/>
          <w:color w:val="auto"/>
        </w:rPr>
        <w:t>Election</w:t>
      </w:r>
      <w:r>
        <w:rPr>
          <w:rFonts w:ascii="Arial" w:cs="Arial" w:eastAsia="Arial" w:hAnsi="Arial"/>
          <w:sz w:val="16"/>
          <w:szCs w:val="16"/>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However, BurTech will not proceed with the Charter Amendment Proposal or the Trust Amendment Proposal if the redemption of public shares of Class A common stock in connection therewith would cause BurTech to have net tangible assets of less than $5,000,001. Each redemption of shares by our public stockholders will decrease the amount in our Trust Account, which held approximately $294.2 million of marketable securities as of November 28,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Arial" w:cs="Arial" w:eastAsia="Arial" w:hAnsi="Arial"/>
          <w:sz w:val="16"/>
          <w:szCs w:val="16"/>
          <w:b w:val="1"/>
          <w:bCs w:val="1"/>
          <w:u w:val="single" w:color="auto"/>
          <w:color w:val="auto"/>
        </w:rPr>
        <w:t>Founder Shares</w:t>
      </w:r>
      <w:r>
        <w:rPr>
          <w:rFonts w:ascii="Arial" w:cs="Arial" w:eastAsia="Arial" w:hAnsi="Arial"/>
          <w:sz w:val="16"/>
          <w:szCs w:val="16"/>
          <w:color w:val="auto"/>
        </w:rPr>
        <w:t>”, issued prior to our initial public offering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and 898,250 shares of our Class A common stock, which we refer to as the “</w:t>
      </w:r>
      <w:r>
        <w:rPr>
          <w:rFonts w:ascii="Arial" w:cs="Arial" w:eastAsia="Arial" w:hAnsi="Arial"/>
          <w:sz w:val="16"/>
          <w:szCs w:val="16"/>
          <w:b w:val="1"/>
          <w:bCs w:val="1"/>
          <w:u w:val="single" w:color="auto"/>
          <w:color w:val="auto"/>
        </w:rPr>
        <w:t>Private Placement Shares</w:t>
      </w:r>
      <w:r>
        <w:rPr>
          <w:rFonts w:ascii="Arial" w:cs="Arial" w:eastAsia="Arial" w:hAnsi="Arial"/>
          <w:sz w:val="16"/>
          <w:szCs w:val="16"/>
          <w:color w:val="auto"/>
        </w:rPr>
        <w:t>”, that were included in the units purchased in a private placement which occurred simultaneously with the completion of the IPO.</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issued to EF Hutton, a division of Benchmark Investments, LLC or their affiliates, as representative of the underwriters in our IPO (the “</w:t>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 431,250 shares of our Class A common stock in connection with the consummation of the IPO (including share issued upon exercise of the underwriters’ over-allotment option). We refer to such shares of Class A common stock as the “</w:t>
      </w:r>
      <w:r>
        <w:rPr>
          <w:rFonts w:ascii="Arial" w:cs="Arial" w:eastAsia="Arial" w:hAnsi="Arial"/>
          <w:sz w:val="16"/>
          <w:szCs w:val="16"/>
          <w:b w:val="1"/>
          <w:bCs w:val="1"/>
          <w:u w:val="single" w:color="auto"/>
          <w:color w:val="auto"/>
        </w:rPr>
        <w:t>Representative Shares</w:t>
      </w:r>
      <w:r>
        <w:rPr>
          <w:rFonts w:ascii="Arial" w:cs="Arial" w:eastAsia="Arial" w:hAnsi="Arial"/>
          <w:sz w:val="16"/>
          <w:szCs w:val="16"/>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58" w:lineRule="auto"/>
        <w:rPr>
          <w:sz w:val="20"/>
          <w:szCs w:val="20"/>
          <w:color w:val="auto"/>
        </w:rPr>
      </w:pPr>
      <w:r>
        <w:rPr>
          <w:rFonts w:ascii="Arial" w:cs="Arial" w:eastAsia="Arial" w:hAnsi="Arial"/>
          <w:sz w:val="18"/>
          <w:szCs w:val="18"/>
          <w:b w:val="1"/>
          <w:bCs w:val="1"/>
          <w:color w:val="auto"/>
        </w:rPr>
        <w:t>To exercise your redemption rights, you must tender your shares to the Company’s transfer agent at least two business days prior to the Special Meeting (or December 19,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November 28, 2022, there was approximately $294.2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$10.2025 per share (without taking into account any interest), in comparison to the current redemption price of approximately $10.15 per share. The closing price of the Company’s common stock on November 28, 2022 was $10.17.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Charter Amendment Proposal, the Trust Amendment Proposal and the Adjournment Proposal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and the Trust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has fixed the close of business on December 1,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82" w:lineRule="auto"/>
        <w:rPr>
          <w:sz w:val="20"/>
          <w:szCs w:val="20"/>
          <w:color w:val="auto"/>
        </w:rPr>
      </w:pPr>
      <w:r>
        <w:rPr>
          <w:rFonts w:ascii="Arial" w:cs="Arial" w:eastAsia="Arial" w:hAnsi="Arial"/>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Revocation of Proxies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record date with respect to this solicitation is the close of business on December 1, 2022 (the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and only stockholders of record at that time will be entitled to vote at the Special Meeting and any adjournment or adjournments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shares of the Company’s common stock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December 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 of Appraisal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of shares of our Common Stock do not have appraisal rights under Delaware law or under the governing documents of the Company in connection with this solicitation.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 and Quorum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number of outstanding shares of Common Stock (which includes the Company’s Class A common stock and Class B common stock) entitled to vote at the Special Meeting is 34,429,500. Each share of Common Stock is entitled to one vote. The presence in person or by proxy at the Special Meeting of the holders of 17,214,751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3,989,250 Public Shares, in the aggregate, would be required to achieve a quorum. The Company’s warrants do not carry voting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1 (Charter Amendment Proposal) is a matter that we believe will be considered “non-routine.”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2 (Trust Amendment Proposal) is a matter that we believe will be considered “non-routine.”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3 (Adjournment Proposal) is a matter that we believe will be considered “routine.”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Banks or brokerages cannot use discretionary authority to vote shares on Proposals 1 or 2 if they have not received instructions from their clients.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submit your vote instruction form so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Required Votes for Each Proposal to Pass</w:t>
            </w: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5200" w:type="dxa"/>
            <w:vAlign w:val="bottom"/>
            <w:gridSpan w:val="2"/>
          </w:tcPr>
          <w:p>
            <w:pPr>
              <w:ind w:left="660"/>
              <w:spacing w:after="0"/>
              <w:rPr>
                <w:sz w:val="20"/>
                <w:szCs w:val="20"/>
                <w:color w:val="auto"/>
              </w:rPr>
            </w:pPr>
            <w:r>
              <w:rPr>
                <w:rFonts w:ascii="Arial" w:cs="Arial" w:eastAsia="Arial" w:hAnsi="Arial"/>
                <w:sz w:val="18"/>
                <w:szCs w:val="18"/>
                <w:color w:val="auto"/>
                <w:w w:val="94"/>
              </w:rPr>
              <w:t>Assuming the presence of a quorum at the Special Meeting:</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4"/>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Discretionary</w:t>
            </w: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4140" w:type="dxa"/>
            <w:vAlign w:val="bottom"/>
            <w:gridSpan w:val="2"/>
          </w:tcPr>
          <w:p>
            <w:pPr>
              <w:ind w:left="1400"/>
              <w:spacing w:after="0"/>
              <w:rPr>
                <w:sz w:val="20"/>
                <w:szCs w:val="20"/>
                <w:color w:val="auto"/>
              </w:rPr>
            </w:pPr>
            <w:r>
              <w:rPr>
                <w:rFonts w:ascii="Arial" w:cs="Arial" w:eastAsia="Arial" w:hAnsi="Arial"/>
                <w:sz w:val="18"/>
                <w:szCs w:val="18"/>
                <w:b w:val="1"/>
                <w:bCs w:val="1"/>
                <w:color w:val="auto"/>
              </w:rPr>
              <w:t>Vote Required</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Vote Allowed</w:t>
            </w:r>
          </w:p>
        </w:tc>
      </w:tr>
      <w:tr>
        <w:trPr>
          <w:trHeight w:val="209"/>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Charter Amendment Proposal</w:t>
            </w: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65% of outstanding shares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Trust Amendment Proposal</w:t>
            </w:r>
          </w:p>
        </w:tc>
        <w:tc>
          <w:tcPr>
            <w:tcW w:w="4140" w:type="dxa"/>
            <w:vAlign w:val="bottom"/>
            <w:gridSpan w:val="2"/>
          </w:tcPr>
          <w:p>
            <w:pPr>
              <w:spacing w:after="0"/>
              <w:rPr>
                <w:sz w:val="20"/>
                <w:szCs w:val="20"/>
                <w:color w:val="auto"/>
              </w:rPr>
            </w:pPr>
            <w:r>
              <w:rPr>
                <w:rFonts w:ascii="Arial" w:cs="Arial" w:eastAsia="Arial" w:hAnsi="Arial"/>
                <w:sz w:val="18"/>
                <w:szCs w:val="18"/>
                <w:color w:val="auto"/>
              </w:rPr>
              <w:t>More than 65% of outstanding shares</w:t>
            </w: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Adjournment</w:t>
            </w: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Majority of the outstanding shares represented by</w:t>
            </w:r>
          </w:p>
        </w:tc>
        <w:tc>
          <w:tcPr>
            <w:tcW w:w="1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r>
      <w:tr>
        <w:trPr>
          <w:trHeight w:val="216"/>
        </w:trPr>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virtual attendance or by proxy and entitled to vote</w:t>
            </w:r>
          </w:p>
        </w:tc>
        <w:tc>
          <w:tcPr>
            <w:tcW w:w="190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thereon at the Special Meeting</w:t>
            </w:r>
          </w:p>
        </w:tc>
        <w:tc>
          <w:tcPr>
            <w:tcW w:w="19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Abstentions will count as a vote against each of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Officers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146"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its Founder Shares and such securities will have a significantly higher value at the time of the Initial Business Combination;</w:t>
      </w:r>
    </w:p>
    <w:p>
      <w:pPr>
        <w:spacing w:after="0" w:line="170"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$105.6 million based on the last sale price of $10.17, on Nasdaq on November 28, 2022;</w:t>
      </w:r>
    </w:p>
    <w:p>
      <w:pPr>
        <w:spacing w:after="0" w:line="165"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186"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November 28, 2022 no out-of-pocket expenses are owed to BurTech’s officers, directors and Sponsor.</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if the Charter Amendment Proposal and the Trust Amendment Proposal are approved, the Extension is implemented and the Company consummates an initial business combination, the officers and directors may have additional interests that would be described in the proxy statement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share of our Class A common stock that you own in your name entitles you to one vote on each of the proposals for the Special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Your proxy card shows the number of shares of our common stock that you own.</w:t>
      </w:r>
    </w:p>
    <w:p>
      <w:pPr>
        <w:spacing w:after="0" w:line="211" w:lineRule="exact"/>
        <w:rPr>
          <w:sz w:val="20"/>
          <w:szCs w:val="20"/>
          <w:color w:val="auto"/>
        </w:rPr>
      </w:pPr>
    </w:p>
    <w:p>
      <w:pPr>
        <w:jc w:val="both"/>
        <w:ind w:left="980" w:hanging="324"/>
        <w:spacing w:after="0" w:line="272"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w:t>
      </w:r>
    </w:p>
    <w:p>
      <w:pPr>
        <w:spacing w:after="0" w:line="177" w:lineRule="exact"/>
        <w:rPr>
          <w:rFonts w:ascii="Arial" w:cs="Arial" w:eastAsia="Arial" w:hAnsi="Arial"/>
          <w:sz w:val="17"/>
          <w:szCs w:val="17"/>
          <w:color w:val="auto"/>
        </w:rPr>
      </w:pPr>
    </w:p>
    <w:p>
      <w:pPr>
        <w:jc w:val="both"/>
        <w:ind w:left="980" w:hanging="324"/>
        <w:spacing w:after="0" w:line="311"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Your proxy is being solicited by our board on the proposals being presented to stockholders at the Special Meeting. The Company has agreed to pay Advantage Proxy, Inc. (“</w:t>
      </w:r>
      <w:r>
        <w:rPr>
          <w:rFonts w:ascii="Arial" w:cs="Arial" w:eastAsia="Arial" w:hAnsi="Arial"/>
          <w:sz w:val="17"/>
          <w:szCs w:val="17"/>
          <w:b w:val="1"/>
          <w:bCs w:val="1"/>
          <w:color w:val="auto"/>
        </w:rPr>
        <w:t>Advantage</w:t>
      </w:r>
      <w:r>
        <w:rPr>
          <w:rFonts w:ascii="Arial" w:cs="Arial" w:eastAsia="Arial" w:hAnsi="Arial"/>
          <w:sz w:val="17"/>
          <w:szCs w:val="17"/>
          <w:color w:val="auto"/>
        </w:rPr>
        <w:t>”) its customary fee and out-of-pocket expenses. The Company will reimburse Advantage for reasonable out-of-pocket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Advantage at: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Delivery of Proxy Materials to Stockholders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$294.2 million on November 28, 2022, the estimated per share conversion price would have been approximately $10.15.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your conversion rights, you must:</w:t>
      </w:r>
    </w:p>
    <w:p>
      <w:pPr>
        <w:spacing w:after="0" w:line="225" w:lineRule="exact"/>
        <w:rPr>
          <w:sz w:val="20"/>
          <w:szCs w:val="20"/>
          <w:color w:val="auto"/>
        </w:rPr>
      </w:pPr>
    </w:p>
    <w:p>
      <w:pPr>
        <w:jc w:val="both"/>
        <w:ind w:left="980" w:hanging="324"/>
        <w:spacing w:after="0" w:line="263"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submit a request in writing prior to 5:00 p.m., Eastern time on December 19, 2022 (two business days before the Special Meeting) that we convert your public shares of Class A common stock for cash to Continental Stock Transfer &amp; Trust Company, our transfer agent, at the following address:</w:t>
      </w:r>
    </w:p>
    <w:p>
      <w:pPr>
        <w:spacing w:after="0" w:line="18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Attn: Mark Zimkind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left="980" w:hanging="324"/>
        <w:spacing w:after="0" w:line="272"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deliver your shares of Class A common stock either physically or electronically through DTC to our transfer agent at least two business days before the Special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you exercise your conversion rights, your shares of our common stock will cease to be outstanding immediately prior to the Special Meeting (assuming the Charter Amendment Proposal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If the Charter Amendment Proposal and the Trust Amendment Proposal are not approved and we do not consummate an initial business combination by March 15, 2023, we will be required to dissolve and liquidate our trust account by returning the then remaining funds in such account to the public stockholders and our rights to convert into common stock will be worthless.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93"/>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231F20"/>
                <w:w w:val="86"/>
              </w:rPr>
              <w:t>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231F20"/>
                <w:w w:val="87"/>
              </w:rPr>
              <w:t>Percentage of</w:t>
            </w:r>
          </w:p>
        </w:tc>
        <w:tc>
          <w:tcPr>
            <w:tcW w:w="0" w:type="dxa"/>
            <w:vAlign w:val="bottom"/>
          </w:tcPr>
          <w:p>
            <w:pPr>
              <w:spacing w:after="0"/>
              <w:rPr>
                <w:sz w:val="1"/>
                <w:szCs w:val="1"/>
                <w:color w:val="auto"/>
              </w:rPr>
            </w:pPr>
          </w:p>
        </w:tc>
      </w:tr>
      <w:tr>
        <w:trPr>
          <w:trHeight w:val="216"/>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231F20"/>
              </w:rPr>
              <w:t>Name and Address of Beneficial Owner</w:t>
            </w:r>
            <w:r>
              <w:rPr>
                <w:rFonts w:ascii="Arial" w:cs="Arial" w:eastAsia="Arial" w:hAnsi="Arial"/>
                <w:sz w:val="29"/>
                <w:szCs w:val="29"/>
                <w:b w:val="1"/>
                <w:bCs w:val="1"/>
                <w:color w:val="231F20"/>
                <w:vertAlign w:val="superscript"/>
              </w:rPr>
              <w:t>(1)</w:t>
            </w:r>
          </w:p>
        </w:tc>
        <w:tc>
          <w:tcPr>
            <w:tcW w:w="220" w:type="dxa"/>
            <w:vAlign w:val="bottom"/>
            <w:vMerge w:val="restart"/>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31F20"/>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231F20"/>
                <w:w w:val="90"/>
              </w:rPr>
              <w:t>Outstanding</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93"/>
              </w:rPr>
              <w:t>Owned</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31F20"/>
                <w:w w:val="86"/>
              </w:rPr>
              <w:t>Shares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 xml:space="preserve">Shahal Khan </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256"/>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231F20"/>
              </w:rPr>
              <w:t xml:space="preserve">Roman Livson </w:t>
            </w:r>
            <w:r>
              <w:rPr>
                <w:rFonts w:ascii="Arial" w:cs="Arial" w:eastAsia="Arial" w:hAnsi="Arial"/>
                <w:sz w:val="29"/>
                <w:szCs w:val="29"/>
                <w:color w:val="231F20"/>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231F20"/>
              </w:rPr>
              <w:t>10,385,750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Patrick Orlando</w:t>
            </w:r>
            <w:r>
              <w:rPr>
                <w:rFonts w:ascii="Arial" w:cs="Arial" w:eastAsia="Arial" w:hAnsi="Arial"/>
                <w:sz w:val="29"/>
                <w:szCs w:val="29"/>
                <w:color w:val="231F20"/>
                <w:vertAlign w:val="superscript"/>
              </w:rPr>
              <w:t>(1)(2)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257"/>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231F20"/>
              </w:rPr>
              <w:t xml:space="preserve">Isaac Chetrit </w:t>
            </w:r>
            <w:r>
              <w:rPr>
                <w:rFonts w:ascii="Arial" w:cs="Arial" w:eastAsia="Arial" w:hAnsi="Arial"/>
                <w:sz w:val="29"/>
                <w:szCs w:val="29"/>
                <w:color w:val="231F20"/>
                <w:vertAlign w:val="superscript"/>
              </w:rPr>
              <w:t>(3)</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231F20"/>
              </w:rPr>
              <w:t xml:space="preserve">Payel Farasat </w:t>
            </w:r>
            <w:r>
              <w:rPr>
                <w:rFonts w:ascii="Arial" w:cs="Arial" w:eastAsia="Arial" w:hAnsi="Arial"/>
                <w:sz w:val="29"/>
                <w:szCs w:val="29"/>
                <w:color w:val="231F20"/>
                <w:vertAlign w:val="superscript"/>
              </w:rPr>
              <w:t>(3)</w:t>
            </w: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6"/>
        </w:trPr>
        <w:tc>
          <w:tcPr>
            <w:tcW w:w="8400" w:type="dxa"/>
            <w:vAlign w:val="bottom"/>
            <w:gridSpan w:val="3"/>
          </w:tcPr>
          <w:p>
            <w:pPr>
              <w:spacing w:after="0" w:line="256" w:lineRule="exact"/>
              <w:rPr>
                <w:sz w:val="20"/>
                <w:szCs w:val="20"/>
                <w:color w:val="auto"/>
              </w:rPr>
            </w:pPr>
            <w:r>
              <w:rPr>
                <w:rFonts w:ascii="Arial" w:cs="Arial" w:eastAsia="Arial" w:hAnsi="Arial"/>
                <w:sz w:val="18"/>
                <w:szCs w:val="18"/>
                <w:color w:val="231F20"/>
              </w:rPr>
              <w:t xml:space="preserve">Christopher Schroeder </w:t>
            </w:r>
            <w:r>
              <w:rPr>
                <w:rFonts w:ascii="Arial" w:cs="Arial" w:eastAsia="Arial" w:hAnsi="Arial"/>
                <w:sz w:val="29"/>
                <w:szCs w:val="29"/>
                <w:color w:val="231F20"/>
                <w:vertAlign w:val="superscript"/>
              </w:rPr>
              <w:t>(3)</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231F20"/>
              </w:rPr>
              <w:t>All officers and directors as a group</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i w:val="1"/>
                <w:iCs w:val="1"/>
                <w:color w:val="auto"/>
              </w:rPr>
              <w:t>(5 individuals)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BurTech LP LLC</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26.6%</w:t>
            </w:r>
          </w:p>
        </w:tc>
        <w:tc>
          <w:tcPr>
            <w:tcW w:w="0" w:type="dxa"/>
            <w:vAlign w:val="bottom"/>
          </w:tcPr>
          <w:p>
            <w:pPr>
              <w:spacing w:after="0"/>
              <w:rPr>
                <w:sz w:val="1"/>
                <w:szCs w:val="1"/>
                <w:color w:val="auto"/>
              </w:rPr>
            </w:pPr>
          </w:p>
        </w:tc>
      </w:tr>
      <w:tr>
        <w:trPr>
          <w:trHeight w:val="391"/>
        </w:trPr>
        <w:tc>
          <w:tcPr>
            <w:tcW w:w="8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Holders of 5% of more of our Common Stock</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380" w:type="dxa"/>
            <w:vAlign w:val="bottom"/>
            <w:tcBorders>
              <w:top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BurTech LP, LLC </w:t>
            </w:r>
            <w:r>
              <w:rPr>
                <w:rFonts w:ascii="Arial" w:cs="Arial" w:eastAsia="Arial" w:hAnsi="Arial"/>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10,385,750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390"/>
        </w:trPr>
        <w:tc>
          <w:tcPr>
            <w:tcW w:w="8400" w:type="dxa"/>
            <w:vAlign w:val="bottom"/>
            <w:gridSpan w:val="3"/>
          </w:tcPr>
          <w:p>
            <w:pPr>
              <w:spacing w:after="0"/>
              <w:rPr>
                <w:sz w:val="20"/>
                <w:szCs w:val="20"/>
                <w:color w:val="auto"/>
              </w:rPr>
            </w:pPr>
            <w:r>
              <w:rPr>
                <w:rFonts w:ascii="Arial" w:cs="Arial" w:eastAsia="Arial" w:hAnsi="Arial"/>
                <w:sz w:val="18"/>
                <w:szCs w:val="18"/>
                <w:color w:val="auto"/>
              </w:rPr>
              <w:t xml:space="preserve">Saba Capital Management, L.P. </w:t>
            </w:r>
            <w:r>
              <w:rPr>
                <w:rFonts w:ascii="Arial" w:cs="Arial" w:eastAsia="Arial" w:hAnsi="Arial"/>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1,677,700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20" w:hanging="332"/>
        <w:spacing w:after="0" w:line="277" w:lineRule="auto"/>
        <w:tabs>
          <w:tab w:leader="none" w:pos="3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Unless otherwise noted, the business address of each of these individuals is c/o BurTech Acquisition Corp., 1300 Pennsylvania Ave NW, Suite 700, Washington, DC 20004.</w:t>
      </w:r>
    </w:p>
    <w:p>
      <w:pPr>
        <w:spacing w:after="0" w:line="170" w:lineRule="exact"/>
        <w:rPr>
          <w:rFonts w:ascii="Arial" w:cs="Arial" w:eastAsia="Arial" w:hAnsi="Arial"/>
          <w:sz w:val="18"/>
          <w:szCs w:val="18"/>
          <w:color w:val="231F20"/>
        </w:rPr>
      </w:pPr>
    </w:p>
    <w:p>
      <w:pPr>
        <w:jc w:val="both"/>
        <w:ind w:left="380" w:hanging="318"/>
        <w:spacing w:after="0" w:line="259" w:lineRule="auto"/>
        <w:tabs>
          <w:tab w:leader="none" w:pos="380" w:val="left"/>
        </w:tabs>
        <w:numPr>
          <w:ilvl w:val="1"/>
          <w:numId w:val="69"/>
        </w:numPr>
        <w:rPr>
          <w:rFonts w:ascii="Arial" w:cs="Arial" w:eastAsia="Arial" w:hAnsi="Arial"/>
          <w:sz w:val="18"/>
          <w:szCs w:val="18"/>
          <w:color w:val="231F20"/>
        </w:rPr>
      </w:pPr>
      <w:r>
        <w:rPr>
          <w:rFonts w:ascii="Arial" w:cs="Arial" w:eastAsia="Arial" w:hAnsi="Arial"/>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86" w:lineRule="exact"/>
        <w:rPr>
          <w:rFonts w:ascii="Arial" w:cs="Arial" w:eastAsia="Arial" w:hAnsi="Arial"/>
          <w:sz w:val="18"/>
          <w:szCs w:val="18"/>
          <w:color w:val="231F20"/>
        </w:rPr>
      </w:pPr>
    </w:p>
    <w:p>
      <w:pPr>
        <w:ind w:left="380" w:hanging="318"/>
        <w:spacing w:after="0" w:line="342" w:lineRule="auto"/>
        <w:tabs>
          <w:tab w:leader="none" w:pos="380" w:val="left"/>
        </w:tabs>
        <w:numPr>
          <w:ilvl w:val="1"/>
          <w:numId w:val="69"/>
        </w:numPr>
        <w:rPr>
          <w:rFonts w:ascii="Arial" w:cs="Arial" w:eastAsia="Arial" w:hAnsi="Arial"/>
          <w:sz w:val="16"/>
          <w:szCs w:val="16"/>
          <w:color w:val="231F20"/>
        </w:rPr>
      </w:pPr>
      <w:r>
        <w:rPr>
          <w:rFonts w:ascii="Arial" w:cs="Arial" w:eastAsia="Arial" w:hAnsi="Arial"/>
          <w:sz w:val="16"/>
          <w:szCs w:val="16"/>
          <w:color w:val="231F20"/>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123" w:lineRule="exact"/>
        <w:rPr>
          <w:rFonts w:ascii="Arial" w:cs="Arial" w:eastAsia="Arial" w:hAnsi="Arial"/>
          <w:sz w:val="16"/>
          <w:szCs w:val="16"/>
          <w:color w:val="231F20"/>
        </w:rPr>
      </w:pPr>
    </w:p>
    <w:p>
      <w:pPr>
        <w:jc w:val="both"/>
        <w:ind w:left="380" w:hanging="318"/>
        <w:spacing w:after="0" w:line="263" w:lineRule="auto"/>
        <w:tabs>
          <w:tab w:leader="none" w:pos="380" w:val="left"/>
        </w:tabs>
        <w:numPr>
          <w:ilvl w:val="1"/>
          <w:numId w:val="69"/>
        </w:numPr>
        <w:rPr>
          <w:rFonts w:ascii="Arial" w:cs="Arial" w:eastAsia="Arial" w:hAnsi="Arial"/>
          <w:sz w:val="18"/>
          <w:szCs w:val="18"/>
          <w:color w:val="231F20"/>
        </w:rPr>
      </w:pPr>
      <w:r>
        <w:rPr>
          <w:rFonts w:ascii="Arial" w:cs="Arial" w:eastAsia="Arial" w:hAnsi="Arial"/>
          <w:sz w:val="18"/>
          <w:szCs w:val="18"/>
          <w:color w:val="auto"/>
        </w:rPr>
        <w:t>Saba Capital Management, L.P., a Delaware limited partnership ("Saba Capital"), Saba Capital Management GP, LLC, a Delaware limited liability company ("Saba GP"), and Mr. Boaz R. Weinstein are together, the "Reporting Persons" in accordance with the provisions of Rule 13d-1(k)(1)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PROPOSAL 1: THE CHARTER AMENDMENT PROPOSAL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is a proposal to amend BurTech’s second amended and restated certificate of incorporation (the “</w:t>
      </w:r>
      <w:r>
        <w:rPr>
          <w:rFonts w:ascii="Arial" w:cs="Arial" w:eastAsia="Arial" w:hAnsi="Arial"/>
          <w:sz w:val="18"/>
          <w:szCs w:val="18"/>
          <w:b w:val="1"/>
          <w:bCs w:val="1"/>
          <w:u w:val="single" w:color="auto"/>
          <w:color w:val="auto"/>
        </w:rPr>
        <w:t>Charter</w:t>
      </w:r>
      <w:r>
        <w:rPr>
          <w:rFonts w:ascii="Arial" w:cs="Arial" w:eastAsia="Arial" w:hAnsi="Arial"/>
          <w:sz w:val="18"/>
          <w:szCs w:val="18"/>
          <w:color w:val="auto"/>
        </w:rPr>
        <w:t>”), to extend the date by which BurTech has to consummate a business combination (the “</w:t>
      </w:r>
      <w:r>
        <w:rPr>
          <w:rFonts w:ascii="Arial" w:cs="Arial" w:eastAsia="Arial" w:hAnsi="Arial"/>
          <w:sz w:val="18"/>
          <w:szCs w:val="18"/>
          <w:b w:val="1"/>
          <w:bCs w:val="1"/>
          <w:u w:val="single" w:color="auto"/>
          <w:color w:val="auto"/>
        </w:rPr>
        <w:t>Extension</w:t>
      </w:r>
      <w:r>
        <w:rPr>
          <w:rFonts w:ascii="Arial" w:cs="Arial" w:eastAsia="Arial" w:hAnsi="Arial"/>
          <w:sz w:val="18"/>
          <w:szCs w:val="18"/>
          <w:color w:val="auto"/>
        </w:rPr>
        <w:t>”) from March 15, 2023 to September 15, 2023 (the latest such date actually extended being referred to as the “</w:t>
      </w:r>
      <w:r>
        <w:rPr>
          <w:rFonts w:ascii="Arial" w:cs="Arial" w:eastAsia="Arial" w:hAnsi="Arial"/>
          <w:sz w:val="18"/>
          <w:szCs w:val="18"/>
          <w:b w:val="1"/>
          <w:bCs w:val="1"/>
          <w:u w:val="single" w:color="auto"/>
          <w:color w:val="auto"/>
        </w:rPr>
        <w:t>Extended Termination Date</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Charter Amendment Proposal</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All stockholders are encouraged to read the proposed Charter Amendment Proposal in its entirety for a more complete description of its terms. A copy of the proposed Charter Amendment Proposal is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Charter Amendment Proposal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Charter Amendment Proposal is to allow BurTech more time to complete its initial business combination. BurTech’s Charter provides that BurTech has only until March 15, 2023 to complete a business combination.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Timely Complete a Business Combination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disclosed in the Company’s prospectus dated December 09, 2021 in connection with its initial public offering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8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BurTech and its board of directors have determined that there will not be sufficient time before March 15, 2023 to hold a Special Meeting to obtain stockholder approval of, and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the Charter Amendment Proposal, public stockholders may elect (the “</w:t>
      </w:r>
      <w:r>
        <w:rPr>
          <w:rFonts w:ascii="Arial" w:cs="Arial" w:eastAsia="Arial" w:hAnsi="Arial"/>
          <w:sz w:val="16"/>
          <w:szCs w:val="16"/>
          <w:b w:val="1"/>
          <w:bCs w:val="1"/>
          <w:u w:val="single" w:color="auto"/>
          <w:color w:val="auto"/>
        </w:rPr>
        <w:t>Election</w:t>
      </w:r>
      <w:r>
        <w:rPr>
          <w:rFonts w:ascii="Arial" w:cs="Arial" w:eastAsia="Arial" w:hAnsi="Arial"/>
          <w:sz w:val="16"/>
          <w:szCs w:val="16"/>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However, BurTech will not proceed with the Charter Amendment Proposal and the Trust Amendment Proposal if the redemption of public shares of Class A common stock in connection therewith would cause BurTech to have net tangible assets of less than $5,000,001. Each redemption of shares by our public stockholders will decrease the amount in our Trust Account, which held approximately $294.2 million of marketable securities as of November 28,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Arial" w:cs="Arial" w:eastAsia="Arial" w:hAnsi="Arial"/>
          <w:sz w:val="16"/>
          <w:szCs w:val="16"/>
          <w:b w:val="1"/>
          <w:bCs w:val="1"/>
          <w:u w:val="single" w:color="auto"/>
          <w:color w:val="auto"/>
        </w:rPr>
        <w:t>Founder Shares</w:t>
      </w:r>
      <w:r>
        <w:rPr>
          <w:rFonts w:ascii="Arial" w:cs="Arial" w:eastAsia="Arial" w:hAnsi="Arial"/>
          <w:sz w:val="16"/>
          <w:szCs w:val="16"/>
          <w:color w:val="auto"/>
        </w:rPr>
        <w:t>”, issued prior to our initial public offering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and 898,250 shares of our Class A common stock, which we refer to as the “</w:t>
      </w:r>
      <w:r>
        <w:rPr>
          <w:rFonts w:ascii="Arial" w:cs="Arial" w:eastAsia="Arial" w:hAnsi="Arial"/>
          <w:sz w:val="16"/>
          <w:szCs w:val="16"/>
          <w:b w:val="1"/>
          <w:bCs w:val="1"/>
          <w:u w:val="single" w:color="auto"/>
          <w:color w:val="auto"/>
        </w:rPr>
        <w:t>Private Placement Shares</w:t>
      </w:r>
      <w:r>
        <w:rPr>
          <w:rFonts w:ascii="Arial" w:cs="Arial" w:eastAsia="Arial" w:hAnsi="Arial"/>
          <w:sz w:val="16"/>
          <w:szCs w:val="16"/>
          <w:color w:val="auto"/>
        </w:rPr>
        <w:t>” that were included in the units purchased in a private placement which occurred simultaneously with the completion of the IPO.</w:t>
      </w:r>
    </w:p>
    <w:p>
      <w:pPr>
        <w:spacing w:after="0" w:line="3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issued to EF Hutton, a division of Benchmark Investments, LLC or their affiliates, as representative of the underwriters in our IPO (the “</w:t>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 431,250 shares of our Class A common stock in connection with the consummation of the IPO (including share issued upon exercise of the underwriters’ over-allotment option). We refer to such shares of Class A common stock as the “</w:t>
      </w:r>
      <w:r>
        <w:rPr>
          <w:rFonts w:ascii="Arial" w:cs="Arial" w:eastAsia="Arial" w:hAnsi="Arial"/>
          <w:sz w:val="16"/>
          <w:szCs w:val="16"/>
          <w:b w:val="1"/>
          <w:bCs w:val="1"/>
          <w:u w:val="single" w:color="auto"/>
          <w:color w:val="auto"/>
        </w:rPr>
        <w:t>Representative Shares</w:t>
      </w:r>
      <w:r>
        <w:rPr>
          <w:rFonts w:ascii="Arial" w:cs="Arial" w:eastAsia="Arial" w:hAnsi="Arial"/>
          <w:sz w:val="16"/>
          <w:szCs w:val="16"/>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Factors to Consider</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When you consider the recommendation of our board, you should consider, among other things, the following benefits and detriments of the proposals to you as the public stockholders:</w:t>
      </w:r>
    </w:p>
    <w:p>
      <w:pPr>
        <w:spacing w:after="0" w:line="170" w:lineRule="exact"/>
        <w:rPr>
          <w:sz w:val="20"/>
          <w:szCs w:val="20"/>
          <w:color w:val="auto"/>
        </w:rPr>
      </w:pPr>
    </w:p>
    <w:p>
      <w:pPr>
        <w:jc w:val="both"/>
        <w:ind w:left="980" w:hanging="324"/>
        <w:spacing w:after="0" w:line="279"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Charter Amendment Proposal and the Trust Amendment Proposal are approved and the Company extends the Combination Period to September 15, 2023, with six (6) one-month extensions each time after March 15, 2023, the additional redemption amount added to the trust account will be $393,750 or approximately $0.045 per share (or a per share redemption amount of approximately $10.2025, assuming payment of the extension amount for six (6) one-month extensions and no redemptions).</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 stockholders may seek to have their shares redeemed regardless of whether they vote for or against the proposals and whether or not they are holders of our Common Stock as of the Record Date. (See “</w:t>
      </w:r>
      <w:r>
        <w:rPr>
          <w:rFonts w:ascii="Arial" w:cs="Arial" w:eastAsia="Arial" w:hAnsi="Arial"/>
          <w:sz w:val="18"/>
          <w:szCs w:val="18"/>
          <w:b w:val="1"/>
          <w:bCs w:val="1"/>
          <w:u w:val="single" w:color="auto"/>
          <w:color w:val="auto"/>
        </w:rPr>
        <w:t>Conversion 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redemption of shares by our public stockholders will decrease the amount in our Trust Account, which held approximately $294.2 million of marketable securities as of November 28, 2022. BurTech will not proceed with the Charter Amendment and Trust Amendment if the redemption of public shares of Class A common stock in connection therewith would cause BurTech to have net tangible assets of less than $5,000,001.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Interests of the Company’s Directors and Officers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184" w:lineRule="exact"/>
        <w:rPr>
          <w:sz w:val="20"/>
          <w:szCs w:val="20"/>
          <w:color w:val="auto"/>
        </w:rPr>
      </w:pPr>
    </w:p>
    <w:p>
      <w:pPr>
        <w:jc w:val="both"/>
        <w:ind w:left="1260" w:hanging="348"/>
        <w:spacing w:after="0" w:line="286" w:lineRule="auto"/>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165" w:lineRule="exact"/>
        <w:rPr>
          <w:rFonts w:ascii="Arial" w:cs="Arial" w:eastAsia="Arial" w:hAnsi="Arial"/>
          <w:sz w:val="17"/>
          <w:szCs w:val="17"/>
          <w:color w:val="auto"/>
        </w:rPr>
      </w:pPr>
    </w:p>
    <w:p>
      <w:pPr>
        <w:jc w:val="both"/>
        <w:ind w:left="1260" w:hanging="348"/>
        <w:spacing w:after="0" w:line="272" w:lineRule="auto"/>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$96.5 million, and the Private Placement Shares had an aggregate market value of approximately $9.1 million, based on the closing price of $10.17 per share of BurTech’s Class A common stock on the Nasdaq Stock Market as of November 28, 2022.</w:t>
      </w:r>
    </w:p>
    <w:p>
      <w:pPr>
        <w:spacing w:after="0" w:line="177" w:lineRule="exact"/>
        <w:rPr>
          <w:rFonts w:ascii="Arial" w:cs="Arial" w:eastAsia="Arial" w:hAnsi="Arial"/>
          <w:sz w:val="17"/>
          <w:szCs w:val="17"/>
          <w:color w:val="auto"/>
        </w:rPr>
      </w:pPr>
    </w:p>
    <w:p>
      <w:pPr>
        <w:jc w:val="both"/>
        <w:ind w:left="1260" w:hanging="348"/>
        <w:spacing w:after="0" w:line="272" w:lineRule="auto"/>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post-combination company.</w:t>
      </w:r>
    </w:p>
    <w:p>
      <w:pPr>
        <w:spacing w:after="0" w:line="173" w:lineRule="exact"/>
        <w:rPr>
          <w:rFonts w:ascii="Arial" w:cs="Arial" w:eastAsia="Arial" w:hAnsi="Arial"/>
          <w:sz w:val="17"/>
          <w:szCs w:val="17"/>
          <w:color w:val="auto"/>
        </w:rPr>
      </w:pPr>
    </w:p>
    <w:p>
      <w:pPr>
        <w:jc w:val="both"/>
        <w:ind w:left="1260" w:hanging="348"/>
        <w:spacing w:after="0" w:line="266" w:lineRule="auto"/>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BurTech’s sponsor is BurTech LP, LLC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and its managing member is Shahal Khan. If an initial business combination, such as the Initial Business Combination, is not completed, the Sponsor will lose an aggregate of approximately $9 million, with the potential value of approximately $105.6 million comprised of the following:</w:t>
      </w:r>
    </w:p>
    <w:p>
      <w:pPr>
        <w:spacing w:after="0" w:line="179" w:lineRule="exact"/>
        <w:rPr>
          <w:rFonts w:ascii="Arial" w:cs="Arial" w:eastAsia="Arial" w:hAnsi="Arial"/>
          <w:sz w:val="18"/>
          <w:szCs w:val="18"/>
          <w:color w:val="auto"/>
        </w:rPr>
      </w:pPr>
    </w:p>
    <w:p>
      <w:pPr>
        <w:jc w:val="both"/>
        <w:ind w:left="1580" w:hanging="330"/>
        <w:spacing w:after="0" w:line="311" w:lineRule="auto"/>
        <w:tabs>
          <w:tab w:leader="none" w:pos="15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approximately $96.5 million (based on the closing price of $10.17 per share of BurTech Class A common stock on the Nasdaq Stock Market as of November 28, 2022) of the 9,487,500 Founder Shares and approximately $9.1 million for the 898,250 Private Placement Shares that were included in the units sold in the private placement simultaneously with the IPO, that the Sponsor holds;</w:t>
      </w:r>
    </w:p>
    <w:p>
      <w:pPr>
        <w:spacing w:after="0" w:line="148" w:lineRule="exact"/>
        <w:rPr>
          <w:rFonts w:ascii="Arial" w:cs="Arial" w:eastAsia="Arial" w:hAnsi="Arial"/>
          <w:sz w:val="16"/>
          <w:szCs w:val="16"/>
          <w:color w:val="auto"/>
        </w:rPr>
      </w:pPr>
    </w:p>
    <w:p>
      <w:pPr>
        <w:ind w:left="1580" w:hanging="330"/>
        <w:spacing w:after="0" w:line="277" w:lineRule="auto"/>
        <w:tabs>
          <w:tab w:leader="none" w:pos="15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$10,000 monthly administrative fee under the administrative support agreement pursuant to which BurTech may delay payment of the same until the consummation of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Arial" w:cs="Arial" w:eastAsia="Arial" w:hAnsi="Arial"/>
          <w:sz w:val="18"/>
          <w:szCs w:val="18"/>
          <w:b w:val="1"/>
          <w:bCs w:val="1"/>
          <w:color w:val="auto"/>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sponsor, BurTech LP, LLC is controlled by Shahal Khan, a USA citizen, and also our chief executive officer. Mr. Khan will not remain with the Company after the Initial Business Combination. For these reasons, we do not expect the post-combination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w:t>
      </w:r>
      <w:r>
        <w:rPr>
          <w:rFonts w:ascii="Arial" w:cs="Arial" w:eastAsia="Arial" w:hAnsi="Arial"/>
          <w:sz w:val="16"/>
          <w:szCs w:val="16"/>
          <w:b w:val="1"/>
          <w:bCs w:val="1"/>
          <w:u w:val="single" w:color="auto"/>
          <w:color w:val="auto"/>
        </w:rPr>
        <w:t>FIRRMA</w:t>
      </w:r>
      <w:r>
        <w:rPr>
          <w:rFonts w:ascii="Arial" w:cs="Arial" w:eastAsia="Arial" w:hAnsi="Arial"/>
          <w:sz w:val="16"/>
          <w:szCs w:val="16"/>
          <w:color w:val="auto"/>
        </w:rPr>
        <w:t>”),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Moreover, the process of government review, whether by the CFIUS or otherwise, could be lengthy and we have limited time to complete our initial business combination. If we cannot complete our initial business combination by March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 (ii) 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promptly as reasonably possible following such redemption, BurTech would dissolve and liquidate, subject to its obligations under Delaware law to provide for claims of creditors and the requirements of other applicable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Charter Amendment Proposal and the Trust Amendment Proposal are approved, the Company may extend the time to complete a business combination on an as-needed, month-to-month basis, until September 15, 2023.</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exercise your redemption rights, you must tender your shares to the Company’s transfer agent at least two business days prior to the Special Meeting (or December 19,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4" w:lineRule="auto"/>
        <w:rPr>
          <w:sz w:val="20"/>
          <w:szCs w:val="20"/>
          <w:color w:val="auto"/>
        </w:rPr>
      </w:pPr>
      <w:r>
        <w:rPr>
          <w:rFonts w:ascii="Arial" w:cs="Arial" w:eastAsia="Arial" w:hAnsi="Arial"/>
          <w:sz w:val="18"/>
          <w:szCs w:val="18"/>
          <w:color w:val="auto"/>
        </w:rPr>
        <w:t>As of November 28, 2022, there was approximately $294.2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$10.2025 per share (without taking into account any interest) in comparison to the current redemption price of approximately 10.15 per share. The closing price of the Company’s common stock on November 28, 2022 was $10.17.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Charter Amendment Proposal, the Trust Amendment Proposal and the Adjournment proposals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foregoing, the affirmative vote of at least 65%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or the Trust Amendment Proposal at any time without any further action by our stockholders.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has fixed the close of business on December 1,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Company’s board of directors recommends that you vote “FOR” the Charter Amendment Proposal.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THE TRUST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 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proposed Trust Amendment Proposal would amend our existing Investment Management Trust Agreement (the “</w:t>
      </w:r>
      <w:r>
        <w:rPr>
          <w:rFonts w:ascii="Arial" w:cs="Arial" w:eastAsia="Arial" w:hAnsi="Arial"/>
          <w:sz w:val="17"/>
          <w:szCs w:val="17"/>
          <w:b w:val="1"/>
          <w:bCs w:val="1"/>
          <w:u w:val="single" w:color="auto"/>
          <w:color w:val="auto"/>
        </w:rPr>
        <w:t>Trust Agreement</w:t>
      </w:r>
      <w:r>
        <w:rPr>
          <w:rFonts w:ascii="Arial" w:cs="Arial" w:eastAsia="Arial" w:hAnsi="Arial"/>
          <w:sz w:val="17"/>
          <w:szCs w:val="17"/>
          <w:color w:val="auto"/>
        </w:rPr>
        <w:t>”), dated as of December 10, 2022, by and between the Company and Continental Stock Transfer &amp; Trust Company (the “</w:t>
      </w:r>
      <w:r>
        <w:rPr>
          <w:rFonts w:ascii="Arial" w:cs="Arial" w:eastAsia="Arial" w:hAnsi="Arial"/>
          <w:sz w:val="17"/>
          <w:szCs w:val="17"/>
          <w:b w:val="1"/>
          <w:bCs w:val="1"/>
          <w:u w:val="single" w:color="auto"/>
          <w:color w:val="auto"/>
        </w:rPr>
        <w:t>Trustee</w:t>
      </w:r>
      <w:r>
        <w:rPr>
          <w:rFonts w:ascii="Arial" w:cs="Arial" w:eastAsia="Arial" w:hAnsi="Arial"/>
          <w:sz w:val="17"/>
          <w:szCs w:val="17"/>
          <w:color w:val="auto"/>
        </w:rPr>
        <w:t>”), allowing the Company to extend the time to complete a business combination (the “</w:t>
      </w:r>
      <w:r>
        <w:rPr>
          <w:rFonts w:ascii="Arial" w:cs="Arial" w:eastAsia="Arial" w:hAnsi="Arial"/>
          <w:sz w:val="17"/>
          <w:szCs w:val="17"/>
          <w:b w:val="1"/>
          <w:bCs w:val="1"/>
          <w:u w:val="single" w:color="auto"/>
          <w:color w:val="auto"/>
        </w:rPr>
        <w:t>Business Combination Period</w:t>
      </w:r>
      <w:r>
        <w:rPr>
          <w:rFonts w:ascii="Arial" w:cs="Arial" w:eastAsia="Arial" w:hAnsi="Arial"/>
          <w:sz w:val="17"/>
          <w:szCs w:val="17"/>
          <w:color w:val="auto"/>
        </w:rPr>
        <w:t>”) up to six (6) times on a month-to-month basis (each an “</w:t>
      </w:r>
      <w:r>
        <w:rPr>
          <w:rFonts w:ascii="Arial" w:cs="Arial" w:eastAsia="Arial" w:hAnsi="Arial"/>
          <w:sz w:val="17"/>
          <w:szCs w:val="17"/>
          <w:b w:val="1"/>
          <w:bCs w:val="1"/>
          <w:u w:val="single" w:color="auto"/>
          <w:color w:val="auto"/>
        </w:rPr>
        <w:t>Extension</w:t>
      </w:r>
      <w:r>
        <w:rPr>
          <w:rFonts w:ascii="Arial" w:cs="Arial" w:eastAsia="Arial" w:hAnsi="Arial"/>
          <w:sz w:val="17"/>
          <w:szCs w:val="17"/>
          <w:color w:val="auto"/>
        </w:rPr>
        <w:t>”), each such extension for an additional one-month period, to September 15, 2023 (the “</w:t>
      </w:r>
      <w:r>
        <w:rPr>
          <w:rFonts w:ascii="Arial" w:cs="Arial" w:eastAsia="Arial" w:hAnsi="Arial"/>
          <w:sz w:val="17"/>
          <w:szCs w:val="17"/>
          <w:b w:val="1"/>
          <w:bCs w:val="1"/>
          <w:u w:val="single" w:color="auto"/>
          <w:color w:val="auto"/>
        </w:rPr>
        <w:t>Trust Amendment</w:t>
      </w:r>
      <w:r>
        <w:rPr>
          <w:rFonts w:ascii="Arial" w:cs="Arial" w:eastAsia="Arial" w:hAnsi="Arial"/>
          <w:sz w:val="17"/>
          <w:szCs w:val="17"/>
          <w:color w:val="auto"/>
        </w:rPr>
        <w:t>”), by depositing into the Trust Account $393,750 (the “</w:t>
      </w:r>
      <w:r>
        <w:rPr>
          <w:rFonts w:ascii="Arial" w:cs="Arial" w:eastAsia="Arial" w:hAnsi="Arial"/>
          <w:sz w:val="17"/>
          <w:szCs w:val="17"/>
          <w:b w:val="1"/>
          <w:bCs w:val="1"/>
          <w:u w:val="single" w:color="auto"/>
          <w:color w:val="auto"/>
        </w:rPr>
        <w:t>Extension Payment</w:t>
      </w:r>
      <w:r>
        <w:rPr>
          <w:rFonts w:ascii="Arial" w:cs="Arial" w:eastAsia="Arial" w:hAnsi="Arial"/>
          <w:sz w:val="17"/>
          <w:szCs w:val="17"/>
          <w:b w:val="1"/>
          <w:bCs w:val="1"/>
          <w:color w:val="auto"/>
        </w:rPr>
        <w:t>”</w:t>
      </w:r>
      <w:r>
        <w:rPr>
          <w:rFonts w:ascii="Arial" w:cs="Arial" w:eastAsia="Arial" w:hAnsi="Arial"/>
          <w:sz w:val="17"/>
          <w:szCs w:val="17"/>
          <w:color w:val="auto"/>
        </w:rPr>
        <w:t xml:space="preserve">) for each one-month Extension (up to an aggregate of $2,362,500 to be placed in the Trust Account for the full additional six-month period). A copy of the proposed Trust Amendment is attached to this proxy statement as </w:t>
      </w:r>
      <w:r>
        <w:rPr>
          <w:rFonts w:ascii="Arial" w:cs="Arial" w:eastAsia="Arial" w:hAnsi="Arial"/>
          <w:sz w:val="17"/>
          <w:szCs w:val="17"/>
          <w:u w:val="single" w:color="auto"/>
          <w:color w:val="auto"/>
        </w:rPr>
        <w:t>Annex B</w:t>
      </w:r>
      <w:r>
        <w:rPr>
          <w:rFonts w:ascii="Arial" w:cs="Arial" w:eastAsia="Arial" w:hAnsi="Arial"/>
          <w:sz w:val="17"/>
          <w:szCs w:val="17"/>
          <w:color w:val="auto"/>
        </w:rPr>
        <w:t>. All stockholders are encouraged to read the proposed amendment in its entirety for a more complete description of its terms.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Trust Amendment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of the Trust Amendment Proposal is to give the Company the right to extend the Business Combination Period from March 15, 2023 up to six (6) times, each such Extension for an additional one-month period, until September 15, 2023 (i.e., 21 months from the consummation of the IPO), provided that the Extension Payment of $393,750 is deposited into the Trust Account on or prior to the date of the same applicable deadline (or up to an aggregate of $2,362,500 for the total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77" w:lineRule="auto"/>
        <w:rPr>
          <w:sz w:val="20"/>
          <w:szCs w:val="20"/>
          <w:color w:val="auto"/>
        </w:rPr>
      </w:pPr>
      <w:r>
        <w:rPr>
          <w:rFonts w:ascii="Arial" w:cs="Arial" w:eastAsia="Arial" w:hAnsi="Arial"/>
          <w:sz w:val="18"/>
          <w:szCs w:val="18"/>
          <w:color w:val="auto"/>
        </w:rPr>
        <w:t>The Company’s current Charter and Trust Agreement provide that the Company has until March 15, 2023 to complete a business combination without the payment of additional amounts into the Company’s Trust Account.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BurTech and its board of directors have determined that there will not be sufficient time before March 15, 2023 (its current termination date) to hold a Special Meeting to obtain the requisite stockholder approval of, and to consummate, the Initial Business Combination. However, management believes that it can close the Initial Business Combination before September 15, 2023. Under the circumstances, the Company’s Sponsor or any of its affiliates (the “</w:t>
      </w:r>
      <w:r>
        <w:rPr>
          <w:rFonts w:ascii="Arial" w:cs="Arial" w:eastAsia="Arial" w:hAnsi="Arial"/>
          <w:sz w:val="17"/>
          <w:szCs w:val="17"/>
          <w:b w:val="1"/>
          <w:bCs w:val="1"/>
          <w:u w:val="single" w:color="auto"/>
          <w:color w:val="auto"/>
        </w:rPr>
        <w:t>Contributors</w:t>
      </w:r>
      <w:r>
        <w:rPr>
          <w:rFonts w:ascii="Arial" w:cs="Arial" w:eastAsia="Arial" w:hAnsi="Arial"/>
          <w:sz w:val="17"/>
          <w:szCs w:val="17"/>
          <w:color w:val="auto"/>
        </w:rPr>
        <w:t>”) will pay the extension amount for each proposed one-month extension on an as-needed basis, up to six (6) times for each one-month extension. After consultation with the Company’s Contributors, BurTech’s management has reasons to believe that, if the Charter Amendment Proposal and Trust Amendment Proposal are approved, the Contributors will make a $393,750 Contribution into the Trust Account as the first Extension Payment, upon five days’ advance notice prior to the applicable deadline, and extend the Combination Period for an additional one-month period each time until September 15, 2023,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$2,362,500 for the total six-month period). The Contribution(s) will bear no interest. The Contributions will be lost by the Contributors if the Company is unable to consummate an initial business combination except to the extent of any funds held outside of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If the Trust Amendment Is Not Approved</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Trust Amendment Proposal is not approved, and we do not consummate an initial business combination by March 15, 2023, we will be required to dissolve and liquidate our Trust Account by returning the then remaining funds in such account to the public stockholders.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Trust Amendment Proposal Is Approved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the Charter Amendment Proposal and the Trust Amendment Proposal are approved, the amendment to the Trust Agreement in the form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 and Trust Amendment Proposal. This means that if one proposal is approved by the stockholders and the other proposal is not, neither proposal will take effect. Notwithstanding stockholder approval of the Charter Amendment Proposal and Trust Amendment Proposal, our Board will retain the right to abandon and not implement the Charter Amendment and Trust Amendment at any time without any further action by our stockholders.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has fixed the close of business on December 1,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98" w:lineRule="auto"/>
        <w:rPr>
          <w:sz w:val="20"/>
          <w:szCs w:val="20"/>
          <w:color w:val="auto"/>
        </w:rPr>
      </w:pPr>
      <w:r>
        <w:rPr>
          <w:rFonts w:ascii="Arial" w:cs="Arial" w:eastAsia="Arial" w:hAnsi="Arial"/>
          <w:sz w:val="16"/>
          <w:szCs w:val="16"/>
          <w:b w:val="1"/>
          <w:bCs w:val="1"/>
          <w:color w:val="auto"/>
        </w:rPr>
        <w:t>You are not being asked to vote on any business combination at this time. If the Trust Amendment is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Company’s board of directors recommends that you vote “FOR” the Trust Amendment Proposal.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Company’s Board recommends that you vote “FOR” the Trust Amendment Proposal.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THE ADJOURNMENT PROPOSAL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majority of the shares present in person or by proxy and voting on the matter at the Special Meeting vote for the adjournment proposal, the chairman of the Special Meeting will exercise his or her power to adjourn the meeting as set out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Company’s board of directors recommends that you vote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THE SPECIAL MEETING</w:t>
      </w:r>
    </w:p>
    <w:p>
      <w:pPr>
        <w:spacing w:after="0" w:line="22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b w:val="1"/>
          <w:bCs w:val="1"/>
          <w:i w:val="1"/>
          <w:iCs w:val="1"/>
          <w:color w:val="auto"/>
        </w:rPr>
        <w:t xml:space="preserve">Date, Time and Place. </w:t>
      </w:r>
      <w:r>
        <w:rPr>
          <w:rFonts w:ascii="Arial" w:cs="Arial" w:eastAsia="Arial" w:hAnsi="Arial"/>
          <w:sz w:val="18"/>
          <w:szCs w:val="18"/>
          <w:color w:val="auto"/>
        </w:rPr>
        <w:t>The Special Meeting will be held at 11:30 a.m., ET on December 21, 2022 virtually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https://www.cstproxy.com/burtechacq/2022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INSERT MEETING INFORMATION</w:t>
      </w:r>
    </w:p>
    <w:p>
      <w:pPr>
        <w:spacing w:after="0" w:line="22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b w:val="1"/>
          <w:bCs w:val="1"/>
          <w:i w:val="1"/>
          <w:iCs w:val="1"/>
          <w:color w:val="auto"/>
        </w:rPr>
        <w:t xml:space="preserve">Voting Power; Record Date. </w:t>
      </w:r>
      <w:r>
        <w:rPr>
          <w:rFonts w:ascii="Arial" w:cs="Arial" w:eastAsia="Arial" w:hAnsi="Arial"/>
          <w:sz w:val="17"/>
          <w:szCs w:val="17"/>
          <w:color w:val="auto"/>
        </w:rPr>
        <w:t>You will be entitled to vote or direct votes to be cast at the Special Meeting, if you owned Public Shares at the close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on December 1, 2022, the Record Date for the Special Meeting. At the close of business on the Record Date, there were 34,429,500 shares of Common Stock outstanding each of which entitles its holder to cast one vote on the proposal. This includes 28,750,000 shares of Class A common stock, par value $0.0001 per share, and 9,487,500 shares of Class B common stock, par value $0.0001 per share.</w:t>
      </w:r>
    </w:p>
    <w:p>
      <w:pPr>
        <w:spacing w:after="0" w:line="171"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b w:val="1"/>
          <w:bCs w:val="1"/>
          <w:i w:val="1"/>
          <w:iCs w:val="1"/>
          <w:color w:val="auto"/>
        </w:rPr>
        <w:t xml:space="preserve">Proxies; Board Solicitation. </w:t>
      </w:r>
      <w:r>
        <w:rPr>
          <w:rFonts w:ascii="Arial" w:cs="Arial" w:eastAsia="Arial" w:hAnsi="Arial"/>
          <w:sz w:val="16"/>
          <w:szCs w:val="16"/>
          <w:color w:val="auto"/>
        </w:rPr>
        <w:t>Your proxy is being solicited by the Board on the proposals being presented to stockholders at the Special Meeting.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recommendation is being made as to whether you should elect to redeem your shares. Proxies may be solicited in person or by telephone. If you grant a proxy, you may still revoke your proxy and vote your shares in person at the Special Meeting. Advantage is assisting the Company in the proxy solicitation process for this Special Meeting. The Company will pay that firm approximately $7,500 in fees, plus disbursements for such services.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Required Votes</w:t>
      </w:r>
    </w:p>
    <w:p>
      <w:pPr>
        <w:spacing w:after="0" w:line="225" w:lineRule="exact"/>
        <w:rPr>
          <w:sz w:val="20"/>
          <w:szCs w:val="20"/>
          <w:color w:val="auto"/>
        </w:rPr>
      </w:pPr>
    </w:p>
    <w:p>
      <w:pPr>
        <w:jc w:val="both"/>
        <w:ind w:left="380" w:right="20"/>
        <w:spacing w:after="0" w:line="266" w:lineRule="auto"/>
        <w:rPr>
          <w:sz w:val="20"/>
          <w:szCs w:val="20"/>
          <w:color w:val="auto"/>
        </w:rPr>
      </w:pPr>
      <w:r>
        <w:rPr>
          <w:rFonts w:ascii="Arial" w:cs="Arial" w:eastAsia="Arial" w:hAnsi="Arial"/>
          <w:sz w:val="18"/>
          <w:szCs w:val="18"/>
          <w:b w:val="1"/>
          <w:bCs w:val="1"/>
          <w:color w:val="auto"/>
        </w:rPr>
        <w:t>Charter Amendment Proposal</w:t>
      </w:r>
      <w:r>
        <w:rPr>
          <w:rFonts w:ascii="Arial" w:cs="Arial" w:eastAsia="Arial" w:hAnsi="Arial"/>
          <w:sz w:val="18"/>
          <w:szCs w:val="18"/>
          <w:color w:val="auto"/>
        </w:rPr>
        <w:t>. The Extension Proposal must be approved by the affirmative vote of more than 65% of the holders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who, being present in person (including virtually) or represented by proxy and entitled to vote at the Special Meeting, vote at the Special Meeting.</w:t>
      </w:r>
    </w:p>
    <w:p>
      <w:pPr>
        <w:spacing w:after="0" w:line="176" w:lineRule="exact"/>
        <w:rPr>
          <w:sz w:val="20"/>
          <w:szCs w:val="20"/>
          <w:color w:val="auto"/>
        </w:rPr>
      </w:pPr>
    </w:p>
    <w:p>
      <w:pPr>
        <w:jc w:val="both"/>
        <w:ind w:left="380"/>
        <w:spacing w:after="0" w:line="347" w:lineRule="auto"/>
        <w:rPr>
          <w:sz w:val="20"/>
          <w:szCs w:val="20"/>
          <w:color w:val="auto"/>
        </w:rPr>
      </w:pPr>
      <w:r>
        <w:rPr>
          <w:rFonts w:ascii="Arial" w:cs="Arial" w:eastAsia="Arial" w:hAnsi="Arial"/>
          <w:sz w:val="16"/>
          <w:szCs w:val="16"/>
          <w:b w:val="1"/>
          <w:bCs w:val="1"/>
          <w:color w:val="auto"/>
        </w:rPr>
        <w:t>Trust Amendment Proposal</w:t>
      </w:r>
      <w:r>
        <w:rPr>
          <w:rFonts w:ascii="Arial" w:cs="Arial" w:eastAsia="Arial" w:hAnsi="Arial"/>
          <w:sz w:val="16"/>
          <w:szCs w:val="16"/>
          <w:color w:val="auto"/>
        </w:rPr>
        <w:t>. The Extension Proposal must be approved by the affirmative vote of more than 65% of the holders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who, being present in person (including virtually) or represented by proxy and entitled to vote at the Special Meeting, vote at the Special Meeting.</w:t>
      </w:r>
    </w:p>
    <w:p>
      <w:pPr>
        <w:spacing w:after="0" w:line="116" w:lineRule="exact"/>
        <w:rPr>
          <w:sz w:val="20"/>
          <w:szCs w:val="20"/>
          <w:color w:val="auto"/>
        </w:rPr>
      </w:pPr>
    </w:p>
    <w:p>
      <w:pPr>
        <w:jc w:val="both"/>
        <w:ind w:left="380"/>
        <w:spacing w:after="0" w:line="312" w:lineRule="auto"/>
        <w:rPr>
          <w:sz w:val="20"/>
          <w:szCs w:val="20"/>
          <w:color w:val="auto"/>
        </w:rPr>
      </w:pPr>
      <w:r>
        <w:rPr>
          <w:rFonts w:ascii="Arial" w:cs="Arial" w:eastAsia="Arial" w:hAnsi="Arial"/>
          <w:sz w:val="17"/>
          <w:szCs w:val="17"/>
          <w:b w:val="1"/>
          <w:bCs w:val="1"/>
          <w:color w:val="auto"/>
        </w:rPr>
        <w:t>Adjournment Proposal</w:t>
      </w:r>
      <w:r>
        <w:rPr>
          <w:rFonts w:ascii="Arial" w:cs="Arial" w:eastAsia="Arial" w:hAnsi="Arial"/>
          <w:sz w:val="17"/>
          <w:szCs w:val="17"/>
          <w:color w:val="auto"/>
        </w:rPr>
        <w:t>. The Extension Proposal must be approved by the affirmative vote of a majority of the holders of Common Stock who, being</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in person (including virtually) or represented by proxy and entitled to vote at the Special Meeting, vote at the Special Meeting.</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4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the Representative and all of the Company’s directors, executive officers, initial stockholders and their affiliates are expected to vote any Common Stock owned by them in favor of the Charter Amendment Proposal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26.6% of the Company’s issued and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If the Charter Amendment Proposal and the Trust Amendment Proposal are approved, the Extension Amendment is effective, the Trust Amendment is executed and the Initial Business Combination is consummated, we expect that the post-Initial Business Combination Company will hold its 2023 annual meeting of stockholders in 2023. The date of such meeting and the date by which you may submit a proposal for inclusion in the proxy statement will be included in a Current Report on Form 8-K or a Quarterly Report on Form 10-Q.</w:t>
      </w:r>
    </w:p>
    <w:p>
      <w:pPr>
        <w:spacing w:after="0" w:line="18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the Charter Amendment Proposal and the Trust Amendment Proposal are not approved and the Initial Business Combination is not consummated, there will be no further annual meetings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2021 Annual Report on Form 10-K, excluding exhibits, will be mailed without charge to any shareholder entitled to vote at the meeting, upon written request to Secretary, BurTech Acquisition Corp. at roman@burkhan.world.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to Be Presented at the Special Meeting</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obtain additional copies of this Proxy Statement, at no cost, and you may ask any questions you may have about the Charter Amendment Proposal or the Adjournment by contacting us at the following address or telephone number: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 600-5757</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may also obtain these documents at no cost by requesting them in writing or by telephone from the Company’s proxy solicitation agent at the following address and telephone number: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CO CONTACT INFORMATION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receive timely delivery of the documents in advance of the Special Meeting, you must make your request for information no later than December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Amendment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21, 2022</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DOES HEREBY CERTIFY AS FOLLOWS:</w:t>
      </w:r>
    </w:p>
    <w:p>
      <w:pPr>
        <w:spacing w:after="0" w:line="166" w:lineRule="exact"/>
        <w:rPr>
          <w:sz w:val="20"/>
          <w:szCs w:val="20"/>
          <w:color w:val="auto"/>
        </w:rPr>
      </w:pPr>
    </w:p>
    <w:p>
      <w:pPr>
        <w:jc w:val="both"/>
        <w:ind w:left="660" w:hanging="4"/>
        <w:spacing w:after="0" w:line="279" w:lineRule="auto"/>
        <w:tabs>
          <w:tab w:leader="none" w:pos="859"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Arial" w:cs="Arial" w:eastAsia="Arial" w:hAnsi="Arial"/>
          <w:sz w:val="17"/>
          <w:szCs w:val="17"/>
          <w:b w:val="1"/>
          <w:bCs w:val="1"/>
          <w:u w:val="single" w:color="auto"/>
          <w:color w:val="auto"/>
        </w:rPr>
        <w:t>Second Amended and Restated Certificate</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amends the Second Amended and Restated Certificate.</w:t>
      </w:r>
    </w:p>
    <w:p>
      <w:pPr>
        <w:spacing w:after="0" w:line="225" w:lineRule="exact"/>
        <w:rPr>
          <w:rFonts w:ascii="Arial" w:cs="Arial" w:eastAsia="Arial" w:hAnsi="Arial"/>
          <w:sz w:val="18"/>
          <w:szCs w:val="18"/>
          <w:color w:val="auto"/>
        </w:rPr>
      </w:pPr>
    </w:p>
    <w:p>
      <w:pPr>
        <w:ind w:firstLine="8"/>
        <w:spacing w:after="0" w:line="277" w:lineRule="auto"/>
        <w:tabs>
          <w:tab w:leader="none" w:pos="1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text of Paragraph 9.1(b) of Article NINE is hereby amended and restated to read in full as follows: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August 19, 2021, as amended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shall be deposited in a trust account (the “Trust Account”), established for the benefit of the Public Stockholders (as defined below)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Arial" w:cs="Arial" w:eastAsia="Arial" w:hAnsi="Arial"/>
          <w:sz w:val="17"/>
          <w:szCs w:val="17"/>
          <w:b w:val="1"/>
          <w:bCs w:val="1"/>
          <w:color w:val="auto"/>
        </w:rPr>
        <w:t>Deadline Date</w:t>
      </w:r>
      <w:r>
        <w:rPr>
          <w:rFonts w:ascii="Arial" w:cs="Arial" w:eastAsia="Arial" w:hAnsi="Arial"/>
          <w:sz w:val="17"/>
          <w:szCs w:val="17"/>
          <w:color w:val="auto"/>
        </w:rPr>
        <w:t>”) unless the Company extends the time to complete the Business Combination after the Deadline Date for up to 21 months from the closing of the IPO with six (6) one-month extensions by depositing $393,750 into the Trust Account for each one-month extension, but has not completed the Business Combination within such 21-month period, the 21st month anniversary of the Closing (as applicable, the “</w:t>
      </w:r>
      <w:r>
        <w:rPr>
          <w:rFonts w:ascii="Arial" w:cs="Arial" w:eastAsia="Arial" w:hAnsi="Arial"/>
          <w:sz w:val="17"/>
          <w:szCs w:val="17"/>
          <w:b w:val="1"/>
          <w:bCs w:val="1"/>
          <w:color w:val="auto"/>
        </w:rPr>
        <w:t>Last Date</w:t>
      </w:r>
      <w:r>
        <w:rPr>
          <w:rFonts w:ascii="Arial" w:cs="Arial" w:eastAsia="Arial" w:hAnsi="Arial"/>
          <w:sz w:val="17"/>
          <w:szCs w:val="17"/>
          <w:color w:val="auto"/>
        </w:rPr>
        <w:t>”) (for example, if during the 15th month, the Company does not deposit $393,750 into the Trust Account by the last day of the 15th month for a one-month extension, then the Last Date shall be the last day of the 15th month);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Arial" w:cs="Arial" w:eastAsia="Arial" w:hAnsi="Arial"/>
          <w:sz w:val="17"/>
          <w:szCs w:val="17"/>
          <w:b w:val="1"/>
          <w:b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color w:val="auto"/>
        </w:rPr>
        <w:t>Public Stockholders</w:t>
      </w:r>
      <w:r>
        <w:rPr>
          <w:rFonts w:ascii="Arial" w:cs="Arial" w:eastAsia="Arial" w:hAnsi="Arial"/>
          <w:sz w:val="17"/>
          <w:szCs w:val="17"/>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068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Shahal Khan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December 21, 2022, to the Investment Management Trust Agreement (as defined below) is made by and between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as trustee (“</w:t>
      </w:r>
      <w:r>
        <w:rPr>
          <w:rFonts w:ascii="Arial" w:cs="Arial" w:eastAsia="Arial" w:hAnsi="Arial"/>
          <w:sz w:val="18"/>
          <w:szCs w:val="18"/>
          <w:b w:val="1"/>
          <w:bCs w:val="1"/>
          <w:color w:val="auto"/>
        </w:rPr>
        <w:t>Trustee</w:t>
      </w:r>
      <w:r>
        <w:rPr>
          <w:rFonts w:ascii="Arial" w:cs="Arial" w:eastAsia="Arial" w:hAnsi="Arial"/>
          <w:sz w:val="18"/>
          <w:szCs w:val="18"/>
          <w:color w:val="auto"/>
        </w:rPr>
        <w:t>”). All terms used but not defined herein shall have the meanings assigned to them in the Trust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Trustee entered into an Investment Management Trust Agreement on December 10, 2021 (the “</w:t>
      </w:r>
      <w:r>
        <w:rPr>
          <w:rFonts w:ascii="Arial" w:cs="Arial" w:eastAsia="Arial" w:hAnsi="Arial"/>
          <w:sz w:val="16"/>
          <w:szCs w:val="16"/>
          <w:b w:val="1"/>
          <w:bCs w:val="1"/>
          <w:color w:val="auto"/>
        </w:rPr>
        <w:t>Trust Agreement</w:t>
      </w:r>
      <w:r>
        <w:rPr>
          <w:rFonts w:ascii="Arial" w:cs="Arial" w:eastAsia="Arial" w:hAnsi="Arial"/>
          <w:sz w:val="16"/>
          <w:szCs w:val="16"/>
          <w:color w:val="auto"/>
        </w:rPr>
        <w:t>”);</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1(i) of the Trust Agreement sets forth the terms that govern the liquidation of the Trust Account under the circumstances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a Special Meeting of the Company held on December 21, 2022, the Company’s stockholders approved (i) a proposal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second amended and restated certificate of incorporation (the “</w:t>
      </w:r>
      <w:r>
        <w:rPr>
          <w:rFonts w:ascii="Arial" w:cs="Arial" w:eastAsia="Arial" w:hAnsi="Arial"/>
          <w:sz w:val="18"/>
          <w:szCs w:val="18"/>
          <w:b w:val="1"/>
          <w:bCs w:val="1"/>
          <w:color w:val="auto"/>
        </w:rPr>
        <w:t>2nd A&amp;R COI</w:t>
      </w:r>
      <w:r>
        <w:rPr>
          <w:rFonts w:ascii="Arial" w:cs="Arial" w:eastAsia="Arial" w:hAnsi="Arial"/>
          <w:sz w:val="18"/>
          <w:szCs w:val="18"/>
          <w:color w:val="auto"/>
        </w:rPr>
        <w:t>”) giving the Company the right to extend the date by which it has to consummate a business combination up to six (6) times for an additional one-month period each time, until September 15, 2023 (i.e., for a period of time ending 21 months from the consummation of its initial public offering); a (ii) a proposal to amend the Trust Agreement requiring the Company to deposit $393,750 into the Trust Account for each one-month extension from March 15, 2023 until September 15, 2023 (or up to an aggregate of $2,362,500 for the total six-month period);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Section 1(i) of the Trust Agreement is hereby amended and restated in its entirety as follows: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 Commence liquidation of the Trust Account only after and promptly after receipt of, and only in accordance with, the terms of a letter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Arial" w:cs="Arial" w:eastAsia="Arial" w:hAnsi="Arial"/>
          <w:sz w:val="16"/>
          <w:szCs w:val="16"/>
          <w:u w:val="single" w:color="auto"/>
          <w:color w:val="auto"/>
        </w:rPr>
        <w:t>Closing</w:t>
      </w:r>
      <w:r>
        <w:rPr>
          <w:rFonts w:ascii="Arial" w:cs="Arial" w:eastAsia="Arial" w:hAnsi="Arial"/>
          <w:sz w:val="16"/>
          <w:szCs w:val="16"/>
          <w:color w:val="auto"/>
        </w:rPr>
        <w:t>”) or, (ii) in the event that the Company extended the time to complete the Business Combination for up to 21 months from the closing of the IPO with six (6) one-month extensions by depositing $393,750 into the Trust Account for each one-month extension, but has not completed the Business Combination within such 21-month period, the 21th month anniversary of the Closing (as applicable, the “</w:t>
      </w:r>
      <w:r>
        <w:rPr>
          <w:rFonts w:ascii="Arial" w:cs="Arial" w:eastAsia="Arial" w:hAnsi="Arial"/>
          <w:sz w:val="16"/>
          <w:szCs w:val="16"/>
          <w:u w:val="single" w:color="auto"/>
          <w:color w:val="auto"/>
        </w:rPr>
        <w:t>Last Date</w:t>
      </w:r>
      <w:r>
        <w:rPr>
          <w:rFonts w:ascii="Arial" w:cs="Arial" w:eastAsia="Arial" w:hAnsi="Arial"/>
          <w:sz w:val="16"/>
          <w:szCs w:val="16"/>
          <w:color w:val="auto"/>
        </w:rPr>
        <w:t>”), the Trust Account shall be liquidated in accordance with the procedures set forth in the Termination Letter attached as Exhibit B hereto and distributed to the Public Stockholders as of the Last Date. For example, if during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the Company does not</w:t>
      </w:r>
    </w:p>
    <w:p>
      <w:pPr>
        <w:spacing w:after="0" w:line="1" w:lineRule="exact"/>
        <w:rPr>
          <w:sz w:val="20"/>
          <w:szCs w:val="20"/>
          <w:color w:val="auto"/>
        </w:rPr>
      </w:pPr>
    </w:p>
    <w:p>
      <w:pPr>
        <w:jc w:val="both"/>
        <w:ind w:right="20"/>
        <w:spacing w:after="0" w:line="182" w:lineRule="auto"/>
        <w:rPr>
          <w:sz w:val="20"/>
          <w:szCs w:val="20"/>
          <w:color w:val="auto"/>
        </w:rPr>
      </w:pPr>
      <w:r>
        <w:rPr>
          <w:rFonts w:ascii="Arial" w:cs="Arial" w:eastAsia="Arial" w:hAnsi="Arial"/>
          <w:sz w:val="17"/>
          <w:szCs w:val="17"/>
          <w:color w:val="auto"/>
        </w:rPr>
        <w:t>deposit $393,750 into the Trust Account by the last day of the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month for a one-month extension, then the Last Date shall be the last day of the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color w:val="auto"/>
        </w:rPr>
        <w:t>IN WITNESS WHEREOF, the parties have duly executed this Agreement as of the date first written above.</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 as Trustee</w:t>
      </w:r>
    </w:p>
    <w:p>
      <w:pPr>
        <w:spacing w:after="0" w:line="225" w:lineRule="exact"/>
        <w:rPr>
          <w:sz w:val="20"/>
          <w:szCs w:val="20"/>
          <w:color w:val="auto"/>
        </w:rPr>
      </w:pPr>
    </w:p>
    <w:tbl>
      <w:tblPr>
        <w:tblLayout w:type="fixed"/>
        <w:tblInd w:w="81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/s/Francis Wolf</w:t>
            </w:r>
          </w:p>
        </w:tc>
      </w:tr>
      <w:tr>
        <w:trPr>
          <w:trHeight w:val="195"/>
        </w:trPr>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Name: Francis Wolf</w:t>
            </w:r>
          </w:p>
        </w:tc>
        <w:tc>
          <w:tcPr>
            <w:tcW w:w="2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both"/>
        <w:ind w:left="8100"/>
        <w:spacing w:after="0"/>
        <w:tabs>
          <w:tab w:leader="none" w:pos="8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14605</wp:posOffset>
            </wp:positionV>
            <wp:extent cx="1062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Name: Shahal Khan</w:t>
      </w:r>
    </w:p>
    <w:p>
      <w:pPr>
        <w:spacing w:after="0" w:line="46"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PROXY CARD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SPECIAL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Important Notice Regarding the Availability of Proxy Materials for the Stockholder Meeting to be Held on December 21, 2022: The Proxy Statement is available at https://www.cstproxy.com/burtechacq/2022</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undersigned hereby appoints Roman Livson as proxy of the undersigned to attend the Special Meeting of Stockholders (the “</w:t>
      </w:r>
      <w:r>
        <w:rPr>
          <w:rFonts w:ascii="Arial" w:cs="Arial" w:eastAsia="Arial" w:hAnsi="Arial"/>
          <w:sz w:val="16"/>
          <w:szCs w:val="16"/>
          <w:b w:val="1"/>
          <w:bCs w:val="1"/>
          <w:u w:val="single" w:color="auto"/>
          <w:color w:val="auto"/>
        </w:rPr>
        <w:t>Special Meeting</w:t>
      </w:r>
      <w:r>
        <w:rPr>
          <w:rFonts w:ascii="Arial" w:cs="Arial" w:eastAsia="Arial" w:hAnsi="Arial"/>
          <w:sz w:val="16"/>
          <w:szCs w:val="16"/>
          <w:color w:val="auto"/>
        </w:rPr>
        <w:t>”) of BurTech Acquisition Corp.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to be held via teleconference as described in the Proxy Statement on December 21, 2022 at 11:30 a.m. Eastern time, and any postponement or adjournment thereof, and to vote as if the undersigned were then and there personally present on all matters set forth in the Notice of Special Meeting, dated November 29, 2022 (the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a copy of which has been received by the undersigned, as follows:</w:t>
      </w:r>
    </w:p>
    <w:p>
      <w:pPr>
        <w:spacing w:after="0" w:line="151" w:lineRule="exact"/>
        <w:rPr>
          <w:sz w:val="20"/>
          <w:szCs w:val="20"/>
          <w:color w:val="auto"/>
        </w:rPr>
      </w:pPr>
    </w:p>
    <w:p>
      <w:pPr>
        <w:jc w:val="both"/>
        <w:ind w:left="660" w:hanging="652"/>
        <w:spacing w:after="0" w:line="261"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PROPOSAL 1. CHARTER AMENDMENT PROPOSAL - APPROVAL OF AN AMENDMENT TO THE COMPANY’S AMENDED AND RESTATED CERTIFICATE OF INCORPORATION TO EXTEND THE DATE BY WHICH THE COMPANY HAS TO CONSUMMATE A BUSINESS COMBINATION (THE “EXTENSION”) SIX (6) TIMES FOR AN ADDITIONAL ONE (1) MONTH EACH TIME UNTIL SEPTEMBER 15, 2023 IF APPROVED BY THE COMPANY’S BOARD OF DIRECTORS.</w:t>
      </w:r>
    </w:p>
    <w:p>
      <w:pPr>
        <w:spacing w:after="0" w:line="15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ind w:left="660" w:hanging="652"/>
        <w:spacing w:after="0" w:line="256"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SIX (6) TIMES FOR AN ADDITIONAL ONE-MONTH PERIOD EACH TIME, FROM MARCH 15, 2023 UP TO SEPTEMBER 15, 2023 (THE “TRUST AMENDMENT”) BY DEPOSITING INTO THE TRUST ACCOUNT $393,750 FOR EACH ONE-MONTH EXTENSION.</w:t>
      </w:r>
    </w:p>
    <w:p>
      <w:pPr>
        <w:spacing w:after="0" w:line="15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ind w:left="660" w:hanging="652"/>
        <w:spacing w:after="0" w:line="261"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51"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Signature of Stockholder</w:t>
      </w:r>
    </w:p>
    <w:p>
      <w:pPr>
        <w:spacing w:after="0" w:line="23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COMPLETE THE FOLLOWING: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plan to attend the Special Meeting (Circle one): Yes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attendees: 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PLEASE NOTE: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lowerRoman"/>
      <w:start w:val="1"/>
    </w:lvl>
  </w:abstractNum>
  <w:abstractNum w:abstractNumId="6">
    <w:nsid w:val="3855585C"/>
    <w:multiLevelType w:val="hybridMultilevel"/>
    <w:lvl w:ilvl="0">
      <w:lvlJc w:val="left"/>
      <w:lvlText w:val="(%1)"/>
      <w:numFmt w:val="lowerRoman"/>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upperLetter"/>
      <w:start w:val="17"/>
    </w:lvl>
  </w:abstractNum>
  <w:abstractNum w:abstractNumId="10">
    <w:nsid w:val="1D4ED43B"/>
    <w:multiLevelType w:val="hybridMultilevel"/>
    <w:lvl w:ilvl="0">
      <w:lvlJc w:val="left"/>
      <w:lvlText w:val="%1."/>
      <w:numFmt w:val="upperLetter"/>
      <w:start w:val="1"/>
    </w:lvl>
  </w:abstractNum>
  <w:abstractNum w:abstractNumId="11">
    <w:nsid w:val="725A06FB"/>
    <w:multiLevelType w:val="hybridMultilevel"/>
    <w:lvl w:ilvl="0">
      <w:lvlJc w:val="left"/>
      <w:lvlText w:val="%1."/>
      <w:numFmt w:val="upperLetter"/>
      <w:start w:val="17"/>
    </w:lvl>
  </w:abstractNum>
  <w:abstractNum w:abstractNumId="12">
    <w:nsid w:val="2CD89A32"/>
    <w:multiLevelType w:val="hybridMultilevel"/>
    <w:lvl w:ilvl="0">
      <w:lvlJc w:val="left"/>
      <w:lvlText w:val="%1."/>
      <w:numFmt w:val="upperLetter"/>
      <w:start w:val="1"/>
    </w:lvl>
  </w:abstractNum>
  <w:abstractNum w:abstractNumId="13">
    <w:nsid w:val="57E4CCAF"/>
    <w:multiLevelType w:val="hybridMultilevel"/>
    <w:lvl w:ilvl="0">
      <w:lvlJc w:val="left"/>
      <w:lvlText w:val="%1."/>
      <w:numFmt w:val="upperLetter"/>
      <w:start w:val="17"/>
    </w:lvl>
  </w:abstractNum>
  <w:abstractNum w:abstractNumId="14">
    <w:nsid w:val="7A6D8D3C"/>
    <w:multiLevelType w:val="hybridMultilevel"/>
    <w:lvl w:ilvl="0">
      <w:lvlJc w:val="left"/>
      <w:lvlText w:val="%1."/>
      <w:numFmt w:val="upperLetter"/>
      <w:start w:val="1"/>
    </w:lvl>
  </w:abstractNum>
  <w:abstractNum w:abstractNumId="15">
    <w:nsid w:val="4B588F54"/>
    <w:multiLevelType w:val="hybridMultilevel"/>
    <w:lvl w:ilvl="0">
      <w:lvlJc w:val="left"/>
      <w:lvlText w:val="%1."/>
      <w:numFmt w:val="upperLetter"/>
      <w:start w:val="17"/>
    </w:lvl>
  </w:abstractNum>
  <w:abstractNum w:abstractNumId="16">
    <w:nsid w:val="542289EC"/>
    <w:multiLevelType w:val="hybridMultilevel"/>
    <w:lvl w:ilvl="0">
      <w:lvlJc w:val="left"/>
      <w:lvlText w:val="%1."/>
      <w:numFmt w:val="upperLetter"/>
      <w:start w:val="1"/>
    </w:lvl>
  </w:abstractNum>
  <w:abstractNum w:abstractNumId="17">
    <w:nsid w:val="6DE91B18"/>
    <w:multiLevelType w:val="hybridMultilevel"/>
    <w:lvl w:ilvl="0">
      <w:lvlJc w:val="left"/>
      <w:lvlText w:val="(%1)"/>
      <w:numFmt w:val="lowerRoman"/>
      <w:start w:val="1"/>
    </w:lvl>
  </w:abstractNum>
  <w:abstractNum w:abstractNumId="18">
    <w:nsid w:val="38437FDB"/>
    <w:multiLevelType w:val="hybridMultilevel"/>
    <w:lvl w:ilvl="0">
      <w:lvlJc w:val="left"/>
      <w:lvlText w:val="%1."/>
      <w:numFmt w:val="upperLetter"/>
      <w:start w:val="17"/>
    </w:lvl>
  </w:abstractNum>
  <w:abstractNum w:abstractNumId="19">
    <w:nsid w:val="7644A45C"/>
    <w:multiLevelType w:val="hybridMultilevel"/>
    <w:lvl w:ilvl="0">
      <w:lvlJc w:val="left"/>
      <w:lvlText w:val="%1."/>
      <w:numFmt w:val="upperLetter"/>
      <w:start w:val="1"/>
    </w:lvl>
  </w:abstractNum>
  <w:abstractNum w:abstractNumId="20">
    <w:nsid w:val="32FFF902"/>
    <w:multiLevelType w:val="hybridMultilevel"/>
    <w:lvl w:ilvl="0">
      <w:lvlJc w:val="left"/>
      <w:lvlText w:val="%1."/>
      <w:numFmt w:val="upperLetter"/>
      <w:start w:val="17"/>
    </w:lvl>
  </w:abstractNum>
  <w:abstractNum w:abstractNumId="21">
    <w:nsid w:val="684A481A"/>
    <w:multiLevelType w:val="hybridMultilevel"/>
    <w:lvl w:ilvl="0">
      <w:lvlJc w:val="left"/>
      <w:lvlText w:val="%1."/>
      <w:numFmt w:val="upperLetter"/>
      <w:start w:val="1"/>
    </w:lvl>
  </w:abstractNum>
  <w:abstractNum w:abstractNumId="22">
    <w:nsid w:val="579478FE"/>
    <w:multiLevelType w:val="hybridMultilevel"/>
    <w:lvl w:ilvl="0">
      <w:lvlJc w:val="left"/>
      <w:lvlText w:val="%1."/>
      <w:numFmt w:val="upperLetter"/>
      <w:start w:val="17"/>
    </w:lvl>
  </w:abstractNum>
  <w:abstractNum w:abstractNumId="23">
    <w:nsid w:val="749ABB43"/>
    <w:multiLevelType w:val="hybridMultilevel"/>
    <w:lvl w:ilvl="0">
      <w:lvlJc w:val="left"/>
      <w:lvlText w:val="%1."/>
      <w:numFmt w:val="upperLetter"/>
      <w:start w:val="1"/>
    </w:lvl>
  </w:abstractNum>
  <w:abstractNum w:abstractNumId="24">
    <w:nsid w:val="3DC240FB"/>
    <w:multiLevelType w:val="hybridMultilevel"/>
    <w:lvl w:ilvl="0">
      <w:lvlJc w:val="left"/>
      <w:lvlText w:val="%1."/>
      <w:numFmt w:val="upperLetter"/>
      <w:start w:val="17"/>
    </w:lvl>
  </w:abstractNum>
  <w:abstractNum w:abstractNumId="25">
    <w:nsid w:val="1BA026FA"/>
    <w:multiLevelType w:val="hybridMultilevel"/>
    <w:lvl w:ilvl="0">
      <w:lvlJc w:val="left"/>
      <w:lvlText w:val="%1."/>
      <w:numFmt w:val="upperLetter"/>
      <w:start w:val="1"/>
    </w:lvl>
  </w:abstractNum>
  <w:abstractNum w:abstractNumId="26">
    <w:nsid w:val="79A1DEAA"/>
    <w:multiLevelType w:val="hybridMultilevel"/>
    <w:lvl w:ilvl="0">
      <w:lvlJc w:val="left"/>
      <w:lvlText w:val="%1."/>
      <w:numFmt w:val="upperLetter"/>
      <w:start w:val="17"/>
    </w:lvl>
  </w:abstractNum>
  <w:abstractNum w:abstractNumId="27">
    <w:nsid w:val="75C6C33A"/>
    <w:multiLevelType w:val="hybridMultilevel"/>
    <w:lvl w:ilvl="0">
      <w:lvlJc w:val="left"/>
      <w:lvlText w:val="%1."/>
      <w:numFmt w:val="upperLetter"/>
      <w:start w:val="1"/>
    </w:lvl>
  </w:abstractNum>
  <w:abstractNum w:abstractNumId="28">
    <w:nsid w:val="12E685FB"/>
    <w:multiLevelType w:val="hybridMultilevel"/>
    <w:lvl w:ilvl="0">
      <w:lvlJc w:val="left"/>
      <w:lvlText w:val="%1."/>
      <w:numFmt w:val="upperLetter"/>
      <w:start w:val="17"/>
    </w:lvl>
  </w:abstractNum>
  <w:abstractNum w:abstractNumId="29">
    <w:nsid w:val="70C6A529"/>
    <w:multiLevelType w:val="hybridMultilevel"/>
    <w:lvl w:ilvl="0">
      <w:lvlJc w:val="left"/>
      <w:lvlText w:val="%1."/>
      <w:numFmt w:val="upperLetter"/>
      <w:start w:val="1"/>
    </w:lvl>
  </w:abstractNum>
  <w:abstractNum w:abstractNumId="30">
    <w:nsid w:val="520EEDD1"/>
    <w:multiLevelType w:val="hybridMultilevel"/>
    <w:lvl w:ilvl="0">
      <w:lvlJc w:val="left"/>
      <w:lvlText w:val="%1."/>
      <w:numFmt w:val="upperLetter"/>
      <w:start w:val="17"/>
    </w:lvl>
  </w:abstractNum>
  <w:abstractNum w:abstractNumId="31">
    <w:nsid w:val="374A3FE6"/>
    <w:multiLevelType w:val="hybridMultilevel"/>
    <w:lvl w:ilvl="0">
      <w:lvlJc w:val="left"/>
      <w:lvlText w:val="%1."/>
      <w:numFmt w:val="upperLetter"/>
      <w:start w:val="1"/>
    </w:lvl>
  </w:abstractNum>
  <w:abstractNum w:abstractNumId="32">
    <w:nsid w:val="4F4EF005"/>
    <w:multiLevelType w:val="hybridMultilevel"/>
    <w:lvl w:ilvl="0">
      <w:lvlJc w:val="left"/>
      <w:lvlText w:val="%1."/>
      <w:numFmt w:val="upperLetter"/>
      <w:start w:val="17"/>
    </w:lvl>
  </w:abstractNum>
  <w:abstractNum w:abstractNumId="33">
    <w:nsid w:val="23F9C13C"/>
    <w:multiLevelType w:val="hybridMultilevel"/>
    <w:lvl w:ilvl="0">
      <w:lvlJc w:val="left"/>
      <w:lvlText w:val="%1."/>
      <w:numFmt w:val="upperLetter"/>
      <w:start w:val="1"/>
    </w:lvl>
  </w:abstractNum>
  <w:abstractNum w:abstractNumId="34">
    <w:nsid w:val="649BB77C"/>
    <w:multiLevelType w:val="hybridMultilevel"/>
    <w:lvl w:ilvl="0">
      <w:lvlJc w:val="left"/>
      <w:lvlText w:val="%1."/>
      <w:numFmt w:val="upperLetter"/>
      <w:start w:val="17"/>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upperLetter"/>
      <w:start w:val="17"/>
    </w:lvl>
  </w:abstractNum>
  <w:abstractNum w:abstractNumId="37">
    <w:nsid w:val="1CF10FD8"/>
    <w:multiLevelType w:val="hybridMultilevel"/>
    <w:lvl w:ilvl="0">
      <w:lvlJc w:val="left"/>
      <w:lvlText w:val="%1."/>
      <w:numFmt w:val="upperLetter"/>
      <w:start w:val="1"/>
    </w:lvl>
  </w:abstractNum>
  <w:abstractNum w:abstractNumId="38">
    <w:nsid w:val="180115BE"/>
    <w:multiLevelType w:val="hybridMultilevel"/>
    <w:lvl w:ilvl="0">
      <w:lvlJc w:val="left"/>
      <w:lvlText w:val="%1."/>
      <w:numFmt w:val="upperLetter"/>
      <w:start w:val="17"/>
    </w:lvl>
  </w:abstractNum>
  <w:abstractNum w:abstractNumId="39">
    <w:nsid w:val="235BA861"/>
    <w:multiLevelType w:val="hybridMultilevel"/>
    <w:lvl w:ilvl="0">
      <w:lvlJc w:val="left"/>
      <w:lvlText w:val="%1."/>
      <w:numFmt w:val="upperLetter"/>
      <w:start w:val="1"/>
    </w:lvl>
  </w:abstractNum>
  <w:abstractNum w:abstractNumId="40">
    <w:nsid w:val="47398C89"/>
    <w:multiLevelType w:val="hybridMultilevel"/>
    <w:lvl w:ilvl="0">
      <w:lvlJc w:val="left"/>
      <w:lvlText w:val="%1."/>
      <w:numFmt w:val="upperLetter"/>
      <w:start w:val="17"/>
    </w:lvl>
  </w:abstractNum>
  <w:abstractNum w:abstractNumId="41">
    <w:nsid w:val="354FE9F9"/>
    <w:multiLevelType w:val="hybridMultilevel"/>
    <w:lvl w:ilvl="0">
      <w:lvlJc w:val="left"/>
      <w:lvlText w:val="%1."/>
      <w:numFmt w:val="upperLetter"/>
      <w:start w:val="1"/>
    </w:lvl>
  </w:abstractNum>
  <w:abstractNum w:abstractNumId="42">
    <w:nsid w:val="15B5AF5C"/>
    <w:multiLevelType w:val="hybridMultilevel"/>
    <w:lvl w:ilvl="0">
      <w:lvlJc w:val="left"/>
      <w:lvlText w:val="%1:"/>
      <w:numFmt w:val="upperLetter"/>
      <w:start w:val="1"/>
    </w:lvl>
  </w:abstractNum>
  <w:abstractNum w:abstractNumId="43">
    <w:nsid w:val="741226BB"/>
    <w:multiLevelType w:val="hybridMultilevel"/>
    <w:lvl w:ilvl="0">
      <w:lvlJc w:val="left"/>
      <w:lvlText w:val="%1:"/>
      <w:numFmt w:val="upperLetter"/>
      <w:start w:val="1"/>
    </w:lvl>
  </w:abstractNum>
  <w:abstractNum w:abstractNumId="44">
    <w:nsid w:val="D34B6A8"/>
    <w:multiLevelType w:val="hybridMultilevel"/>
    <w:lvl w:ilvl="0">
      <w:lvlJc w:val="left"/>
      <w:lvlText w:val="%1:"/>
      <w:numFmt w:val="upperLetter"/>
      <w:start w:val="1"/>
    </w:lvl>
  </w:abstractNum>
  <w:abstractNum w:abstractNumId="45">
    <w:nsid w:val="10233C99"/>
    <w:multiLevelType w:val="hybridMultilevel"/>
    <w:lvl w:ilvl="0">
      <w:lvlJc w:val="left"/>
      <w:lvlText w:val="%1:"/>
      <w:numFmt w:val="upperLetter"/>
      <w:start w:val="1"/>
    </w:lvl>
  </w:abstractNum>
  <w:abstractNum w:abstractNumId="46">
    <w:nsid w:val="3F6AB60F"/>
    <w:multiLevelType w:val="hybridMultilevel"/>
    <w:lvl w:ilvl="0">
      <w:lvlJc w:val="left"/>
      <w:lvlText w:val="%1:"/>
      <w:numFmt w:val="upperLetter"/>
      <w:start w:val="1"/>
    </w:lvl>
  </w:abstractNum>
  <w:abstractNum w:abstractNumId="47">
    <w:nsid w:val="61574095"/>
    <w:multiLevelType w:val="hybridMultilevel"/>
    <w:lvl w:ilvl="0">
      <w:lvlJc w:val="left"/>
      <w:lvlText w:val="%1:"/>
      <w:numFmt w:val="upperLetter"/>
      <w:start w:val="1"/>
    </w:lvl>
  </w:abstractNum>
  <w:abstractNum w:abstractNumId="48">
    <w:nsid w:val="7E0C57B1"/>
    <w:multiLevelType w:val="hybridMultilevel"/>
    <w:lvl w:ilvl="0">
      <w:lvlJc w:val="left"/>
      <w:lvlText w:val="%1."/>
      <w:numFmt w:val="upperLetter"/>
      <w:start w:val="17"/>
    </w:lvl>
  </w:abstractNum>
  <w:abstractNum w:abstractNumId="49">
    <w:nsid w:val="77AE35EB"/>
    <w:multiLevelType w:val="hybridMultilevel"/>
    <w:lvl w:ilvl="0">
      <w:lvlJc w:val="left"/>
      <w:lvlText w:val="%1."/>
      <w:numFmt w:val="upperLetter"/>
      <w:start w:val="1"/>
    </w:lvl>
  </w:abstractNum>
  <w:abstractNum w:abstractNumId="50">
    <w:nsid w:val="579BE4F1"/>
    <w:multiLevelType w:val="hybridMultilevel"/>
    <w:lvl w:ilvl="0">
      <w:lvlJc w:val="left"/>
      <w:lvlText w:val="%1."/>
      <w:numFmt w:val="upperLetter"/>
      <w:start w:val="17"/>
    </w:lvl>
  </w:abstractNum>
  <w:abstractNum w:abstractNumId="51">
    <w:nsid w:val="310C50B3"/>
    <w:multiLevelType w:val="hybridMultilevel"/>
    <w:lvl w:ilvl="0">
      <w:lvlJc w:val="left"/>
      <w:lvlText w:val="%1."/>
      <w:numFmt w:val="upperLetter"/>
      <w:start w:val="1"/>
    </w:lvl>
  </w:abstractNum>
  <w:abstractNum w:abstractNumId="52">
    <w:nsid w:val="5FF87E05"/>
    <w:multiLevelType w:val="hybridMultilevel"/>
    <w:lvl w:ilvl="0">
      <w:lvlJc w:val="left"/>
      <w:lvlText w:val="%1."/>
      <w:numFmt w:val="upperLetter"/>
      <w:start w:val="17"/>
    </w:lvl>
  </w:abstractNum>
  <w:abstractNum w:abstractNumId="53">
    <w:nsid w:val="2F305DEF"/>
    <w:multiLevelType w:val="hybridMultilevel"/>
    <w:lvl w:ilvl="0">
      <w:lvlJc w:val="left"/>
      <w:lvlText w:val="%1."/>
      <w:numFmt w:val="upperLetter"/>
      <w:start w:val="1"/>
    </w:lvl>
  </w:abstractNum>
  <w:abstractNum w:abstractNumId="54">
    <w:nsid w:val="25A70BF7"/>
    <w:multiLevelType w:val="hybridMultilevel"/>
    <w:lvl w:ilvl="0">
      <w:lvlJc w:val="left"/>
      <w:lvlText w:val="%1."/>
      <w:numFmt w:val="upperLetter"/>
      <w:start w:val="17"/>
    </w:lvl>
  </w:abstractNum>
  <w:abstractNum w:abstractNumId="55">
    <w:nsid w:val="1DBABF00"/>
    <w:multiLevelType w:val="hybridMultilevel"/>
    <w:lvl w:ilvl="0">
      <w:lvlJc w:val="left"/>
      <w:lvlText w:val="%1."/>
      <w:numFmt w:val="upperLetter"/>
      <w:start w:val="1"/>
    </w:lvl>
  </w:abstractNum>
  <w:abstractNum w:abstractNumId="56">
    <w:nsid w:val="4AD084E9"/>
    <w:multiLevelType w:val="hybridMultilevel"/>
    <w:lvl w:ilvl="0">
      <w:lvlJc w:val="left"/>
      <w:lvlText w:val="%1."/>
      <w:numFmt w:val="upperLetter"/>
      <w:start w:val="17"/>
    </w:lvl>
  </w:abstractNum>
  <w:abstractNum w:abstractNumId="57">
    <w:nsid w:val="1F48EAA1"/>
    <w:multiLevelType w:val="hybridMultilevel"/>
    <w:lvl w:ilvl="0">
      <w:lvlJc w:val="left"/>
      <w:lvlText w:val="%1."/>
      <w:numFmt w:val="upperLetter"/>
      <w:start w:val="1"/>
    </w:lvl>
  </w:abstractNum>
  <w:abstractNum w:abstractNumId="58">
    <w:nsid w:val="1381823A"/>
    <w:multiLevelType w:val="hybridMultilevel"/>
    <w:lvl w:ilvl="0">
      <w:lvlJc w:val="left"/>
      <w:lvlText w:val="%1:"/>
      <w:numFmt w:val="upperLetter"/>
      <w:start w:val="1"/>
    </w:lvl>
  </w:abstractNum>
  <w:abstractNum w:abstractNumId="59">
    <w:nsid w:val="5DB70AE5"/>
    <w:multiLevelType w:val="hybridMultilevel"/>
    <w:lvl w:ilvl="0">
      <w:lvlJc w:val="left"/>
      <w:lvlText w:val="%1."/>
      <w:numFmt w:val="upperLetter"/>
      <w:start w:val="17"/>
    </w:lvl>
  </w:abstractNum>
  <w:abstractNum w:abstractNumId="60">
    <w:nsid w:val="100F8FCA"/>
    <w:multiLevelType w:val="hybridMultilevel"/>
    <w:lvl w:ilvl="0">
      <w:lvlJc w:val="left"/>
      <w:lvlText w:val="%1."/>
      <w:numFmt w:val="upperLetter"/>
      <w:start w:val="1"/>
    </w:lvl>
  </w:abstractNum>
  <w:abstractNum w:abstractNumId="61">
    <w:nsid w:val="6590700B"/>
    <w:multiLevelType w:val="hybridMultilevel"/>
    <w:lvl w:ilvl="0">
      <w:lvlJc w:val="left"/>
      <w:lvlText w:val="&amp;"/>
      <w:numFmt w:val="bullet"/>
      <w:start w:val="1"/>
    </w:lvl>
  </w:abstractNum>
  <w:abstractNum w:abstractNumId="62">
    <w:nsid w:val="15014ACB"/>
    <w:multiLevelType w:val="hybridMultilevel"/>
    <w:lvl w:ilvl="0">
      <w:lvlJc w:val="left"/>
      <w:lvlText w:val="%1:"/>
      <w:numFmt w:val="upperLetter"/>
      <w:start w:val="1"/>
    </w:lvl>
  </w:abstractNum>
  <w:abstractNum w:abstractNumId="63">
    <w:nsid w:val="5F5E7FD0"/>
    <w:multiLevelType w:val="hybridMultilevel"/>
    <w:lvl w:ilvl="0">
      <w:lvlJc w:val="left"/>
      <w:lvlText w:val="%1:"/>
      <w:numFmt w:val="upperLetter"/>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1)"/>
      <w:numFmt w:val="decimal"/>
      <w:start w:val="1"/>
    </w:lvl>
    <w:lvl w:ilvl="1">
      <w:lvlJc w:val="left"/>
      <w:lvlText w:val="(%2)"/>
      <w:numFmt w:val="decimal"/>
      <w:start w:val="2"/>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lvl w:ilvl="1">
      <w:lvlJc w:val="left"/>
      <w:lvlText w:val="●"/>
      <w:numFmt w:val="bullet"/>
      <w:start w:val="1"/>
    </w:lvl>
  </w:abstractNum>
  <w:abstractNum w:abstractNumId="71">
    <w:nsid w:val="5DC79EA8"/>
    <w:multiLevelType w:val="hybridMultilevel"/>
    <w:lvl w:ilvl="0">
      <w:lvlJc w:val="left"/>
      <w:lvlText w:val="%1"/>
      <w:numFmt w:val="decimal"/>
      <w:start w:val="1"/>
    </w:lvl>
    <w:lvl w:ilvl="1">
      <w:lvlJc w:val="left"/>
      <w:lvlText w:val="%2."/>
      <w:numFmt w:val="decimal"/>
      <w:start w:val="1"/>
    </w:lvl>
  </w:abstractNum>
  <w:abstractNum w:abstractNumId="72">
    <w:nsid w:val="540A471C"/>
    <w:multiLevelType w:val="hybridMultilevel"/>
    <w:lvl w:ilvl="0">
      <w:lvlJc w:val="left"/>
      <w:lvlText w:val="%1."/>
      <w:numFmt w:val="decimal"/>
      <w:start w:val="2"/>
    </w:lvl>
    <w:lvl w:ilvl="1">
      <w:lvlJc w:val="left"/>
      <w:lvlText w:val="%2"/>
      <w:numFmt w:val="decimal"/>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2"/>
    </w:lvl>
  </w:abstractNum>
  <w:abstractNum w:abstractNumId="75">
    <w:nsid w:val="613EFD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2022-11-29T17:03:28Z</dcterms:created>
  <dcterms:modified xsi:type="dcterms:W3CDTF">2022-11-29T17:03:28Z</dcterms:modified>
</cp:coreProperties>
</file>