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20,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8"/>
        </w:trPr>
        <w:tc>
          <w:tcPr>
            <w:tcW w:w="3140" w:type="dxa"/>
            <w:vAlign w:val="bottom"/>
            <w:tcBorders>
              <w:top w:val="single" w:sz="8" w:color="auto"/>
            </w:tcBorders>
          </w:tcPr>
          <w:p>
            <w:pPr>
              <w:jc w:val="center"/>
              <w:ind w:left="6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File Number)</w:t>
            </w: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3529 Porter St</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20016</w:t>
            </w:r>
          </w:p>
        </w:tc>
        <w:tc>
          <w:tcPr>
            <w:tcW w:w="2940" w:type="dxa"/>
            <w:vAlign w:val="bottom"/>
          </w:tcPr>
          <w:p>
            <w:pPr>
              <w:spacing w:after="0"/>
              <w:rPr>
                <w:sz w:val="19"/>
                <w:szCs w:val="19"/>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498" w:lineRule="auto"/>
        <w:tabs>
          <w:tab w:leader="none" w:pos="67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8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and one Redeemable Warrant</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3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each exercisable for one share of Class A</w:t>
            </w:r>
          </w:p>
        </w:tc>
        <w:tc>
          <w:tcPr>
            <w:tcW w:w="36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3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On December 20, 2022,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issued a press release announcing its decision to cancel its special meeting of stockholders that was scheduled for December 21,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960" w:type="dxa"/>
            <w:vAlign w:val="bottom"/>
          </w:tcPr>
          <w:p>
            <w:pPr>
              <w:spacing w:after="0"/>
              <w:rPr>
                <w:sz w:val="20"/>
                <w:szCs w:val="20"/>
                <w:color w:val="auto"/>
              </w:rPr>
            </w:pPr>
          </w:p>
        </w:tc>
        <w:tc>
          <w:tcPr>
            <w:tcW w:w="692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December 20, 2022.</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0000EE"/>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r>
    </w:tbl>
    <w:p>
      <w:pPr>
        <w:ind w:left="5580" w:right="4100" w:hanging="5572"/>
        <w:spacing w:after="0" w:line="761" w:lineRule="auto"/>
        <w:tabs>
          <w:tab w:leader="none" w:pos="13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 Announces Cancelation Of Special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York, NY, Dec. 20, 2022 — BurTech Acquisition Corp. (the “Company”) (NASDAQ: BRKH) today announced today its decision to cancel its special meeting of stockholders that was scheduled for December 21, 2022, and to withdraw from consideration by the stockholders of the Company the proposals set forth in the Company’s Definitive Proxy Statement on Schedule 14A filed with the Securities and Exchange Commission on November 29, 2022 and the Supplement to the Definitive Proxy filed on December 15,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its initial public offering on December 10, 2021 and it has until March 10, 2023 to complete its initial business combination.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BurTech Acquisition Corp.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BurTech Acquisition Corp. is a blank check company whose business purpose is to effect a merger, capital stock exchange, asset acquisition, stock purchase, reorganization or similar business combination with one or more businesses or entities. The Company has not selected a business combination target and has not, nor has anyone on its behalf, initiated any substantive discussions, directly or indirectly, with any business combination target. The Company intends to focus its search for a target business in the retail, lifestyle, hospitality, technology, or real estate markets. The Company is led by its Chief Executive Officer, Shahal Khan.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These forward-looking statements and factors that may cause such differences include, without limitation, its inability to complete an initial business combination within the required time period, and other risks and uncertainties indicated from time to time in filings with the Securities and Exchange Commission (the “SEC”), including the Company’s Annual Report on Form 10-K for the fiscal year ended December 31, 2021 under the heading “Risk Factors” and other documents the Company has filed, or will file, with the SEC. Readers are cautioned not to place undue reliance upon any forward-looking statements, which speak only as of the date made.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2022-12-20T16:04:45Z</dcterms:created>
  <dcterms:modified xsi:type="dcterms:W3CDTF">2022-12-20T16:04:45Z</dcterms:modified>
</cp:coreProperties>
</file>