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86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2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8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22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On July 14, 2025, Blaize Holdings, Inc. (the “Company”) entered into a Common Stock Purchase Agreement (the “Purchase Agreement”) and a related Registration Rights Agreement (the “Registration Rights Agreement”) with B. Riley Principal Capital II, LLC (“B. Riley Principal Capital II”). Upon the terms and subject to the satisfaction of the conditions set forth in the Purchase Agreement, the Company will have the right, in its sole discretion, to sell to B. Riley Principal Capital II up to an aggregate of $50,000,000 of newly issued shares of the Company’s common stock, par value $0.0001 per share (the “Common Stock”), subject to certain conditions and limitations contained in the Purchase Agreement, from time to time during the term of the Purchase Agreement. Sales of Common Stock by the Company to B. Riley Principal Capital II pursuant to the Purchase Agreement, and the timing of any sales, are solely at the option of the Company, and the Company is under no obligation to sell any securities to B. Riley Principal Capital II under the Purchase Agreement.</w:t>
      </w:r>
    </w:p>
    <w:p>
      <w:pPr>
        <w:spacing w:after="0" w:line="19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Upon the initial satisfaction of each of the conditions to B. Riley Principal Capital II’s purchase obligation set forth in the Purchase Agreement (the initial satisfaction of such conditions, the “Commencement”, and the date on which the Commencement occurs, the “Commencement Date”), including that a registration statement registering under the Securities Act of 1933, as amended (the “Securities Act”), the resale by B. Riley Principal Capital II of shares of Common Stock issued to it by the Company under the Purchase Agreement, which the Company agreed to file with the Securities and Exchange Commission (the “SEC”) pursuant to the Registration Rights Agreement (the “Registration Statement”), is declared effective by the SEC and a final prospectus relating thereto is filed with the SEC, the Company will have the right, but not the obligation, from time to time and in its sole discretion over a period of up to thirty-six (36) months beginning on the Commencement Date, to direct B. Riley Principal Capital II to purchase a specified number of shares of Common Stock on the open market, not to exceed certain limitations as set forth in the Purchase Agreement (each, a “Market Open Purchase”), by delivering written notice to B. Riley Principal Capital II prior to the commencement of trading of the Common Stock on The Nasdaq Global Market (“Nasdaq”) on any trading day (the “Purchase Date”), so long as (i) the closing sale price of the Common Stock on the trading day immediately prior to such Purchase Date is greater than $1.00 (the “Threshold Price”) and (ii) prior Market Open Purchases and all prior Intraday Purchases (as defined below) effected by the Company under the Purchase Agreement (as applicable) have been received by B. Riley Principal Capital II at such time and in the manner set forth in the Purchase Agreement.</w:t>
      </w:r>
    </w:p>
    <w:p>
      <w:pPr>
        <w:spacing w:after="0" w:line="18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The purchase price of the shares of Common Stock that the Company elects to sell to B. Riley Principal Capital II in a Market Open Purchase pursuant to the Purchase Agreement will be determined by reference to the volume weighted average price of the Common Stock (“VWAP”) during the period (the “Market Open Purchase Valuation Period”) beginning at the official open (or “commencement”) of the regular trading session on Nasdaq on the applicable Purchase Date and ending at the earliest to occur of (i) such time of official close of the regular trading session, (ii) such time during such regular trading hour period, the trading volume threshold calculated in accordance with the Purchase Agreement is reached, and (iii) if the Company further specifies in the applicable purchase notice for such Market Open Purchase that a “limit order discontinue election” shall apply to such Market Open Purchase, such time the trading price of the Common Stock on Nasdaq during such Market Open Purchase Valuation Period falls below the applicable minimum price threshold determined in accordance with the Purchase Agreement, less a fixed 3.0% discount to the VWAP for such Market Open Purchase Valuation Period.</w:t>
      </w:r>
    </w:p>
    <w:p>
      <w:pPr>
        <w:spacing w:after="0" w:line="188"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In addition to the right to effect Market Open Purchases described above, after the Commencement, the Company will also have the right, but not the obligation (subject to the continued satisfaction of the purchase conditions contained in the Purchase Agreement), to direct B. Riley Principal Capital</w:t>
      </w:r>
    </w:p>
    <w:p>
      <w:pPr>
        <w:spacing w:after="0" w:line="1" w:lineRule="exact"/>
        <w:rPr>
          <w:sz w:val="20"/>
          <w:szCs w:val="20"/>
          <w:color w:val="auto"/>
        </w:rPr>
      </w:pPr>
    </w:p>
    <w:p>
      <w:pPr>
        <w:ind w:left="4" w:right="40" w:hanging="4"/>
        <w:spacing w:after="0" w:line="252" w:lineRule="auto"/>
        <w:tabs>
          <w:tab w:leader="none" w:pos="1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on any trading day that would qualify as a Purchase Date on which the Company may elect to effect a Market Open Purchase, whether or not a Market Open Purchase is effected by the Company on such trading day, a specified number of shares of Common Stock, not to exceed certain limitations set forth in the Purchase Agreement that are similar to those applicable to Market Open Purchases (each, an “Intraday Purchase”), by timely delivering an irrevocable written notice of such Intraday Purchase to B. Riley Principal Capital II after 10:00 a.m., New York City time (and after the Market Open Purchase Valuation Period for any earlier Market Open Purchase and the Intraday Purchase Valuation Period (defined below) for the most recent prior Intraday Purchase effected on the same Purchase Date, if applicable, have ended), and prior to 3:30 p.m., New York City time, on such Purchase Date (each, an “Intraday Purchase Notice”).</w:t>
      </w:r>
    </w:p>
    <w:p>
      <w:pPr>
        <w:spacing w:after="0" w:line="188"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The per share purchase price for the shares of Common Stock that the Company elects to sell to B. Riley Principal Capital II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purchase valuation periods during the regular trading session on Nasdaq on such Purchase Date than the Market Open Purchase Valuation Period applicable to a Market Open Purchase effected on such Purchase Date (if any), each of which will commence and end at different times on such Purchase Date and will not overlap with any other purchase valuation period on such Purchase Date (each, an “Intraday Purchase Valuation Period”).</w:t>
      </w:r>
    </w:p>
    <w:p>
      <w:pPr>
        <w:sectPr>
          <w:pgSz w:w="11900" w:h="16838" w:orient="portrait"/>
          <w:cols w:equalWidth="0" w:num="1">
            <w:col w:w="11004"/>
          </w:cols>
          <w:pgMar w:left="436" w:top="293" w:right="459" w:bottom="1440" w:gutter="0" w:footer="0" w:header="0"/>
        </w:sectPr>
      </w:pPr>
    </w:p>
    <w:bookmarkStart w:id="2" w:name="page3"/>
    <w:bookmarkEnd w:id="2"/>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There is no upper limit on the price per share that B. Riley Principal Capital II could be obligated to pay for the Common Stock the Company may elect to sell to it in any Market Open Purchase or any Intraday Purchase under the Purchase Agreement. The purchase price per share of Common Stock that the Company may elect to sell to B. Riley Principal Capital II in a Market Open Purchase or an Intraday Purchase under the Purchase Agreement will be equitably adjusted for any reorganization, recapitalization, non-cash dividend, stock split, reverse stock split or other similar transaction occurring during the applicable Purchase Valuation Period for such Market Open Purchase or during the applicable Intraday Purchase Valuation Period for such Intraday Purchase.</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Common Stock to B. Riley Principal Capital II that it may elect, in its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the Company from time to time, including, among other things, market conditions, the trading price of the Common Stock and determinations by the Company as to the appropriate sources of funding for the Company and its operations.</w:t>
      </w:r>
    </w:p>
    <w:p>
      <w:pPr>
        <w:spacing w:after="0" w:line="183"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Under the applicable Nasdaq rules, in no event may the Company issue to B. Riley Principal Capital II under the Purchase Agreement more than 20,326,316 shares of Common Stock, which number of shares is equal to 19.99% of the shares of Common Stock issued and outstanding immediately prior to the execution of the Purchase Agreement (the “Exchange Cap”), unless (i) the Company obtains stockholder approval to issue shares of Common Stock in excess of the Exchange Cap in accordance with applicable Nasdaq rules, or (ii) the average price per share paid by B. Riley Principal Capital II for all of the shares of Common Stock that the Company directs B. Riley Principal Capital II to purchase from the Company pursuant to the Purchase Agreement, if any, equals or exceeds $2.9318 per share (representing the lower of (a) the official closing price of the Common Stock on Nasdaq immediately preceding the execution of the Purchase Agreement and (b) the average official closing price of the Common Stock on Nasdaq for the five consecutive trading days immediately preceding the execution of the Purchase Agreement, adjusted as required by Nasdaq) to take into account the issuance of the Commitment Shares (defined below) to B. Riley Principal Capital II for non-cash consideration and the payment of the Cash Commitment Fee (defined below) to B. Riley Principal Counsel II, in each case, so that the Exchange Cap limitation will not apply to issuances and sales of Common Stock pursuant to the Purchase Agreement. Moreover, the Company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Common Stock.</w:t>
      </w:r>
    </w:p>
    <w:p>
      <w:pPr>
        <w:spacing w:after="0" w:line="19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net proceeds from sales of Common Stock by the Company to B. Riley Principal Capital II under the Purchase Agreement, if any, will depend on the frequency and prices at which the Company sells shares of Common Stock to B. Riley Principal Capital II under the Purchase Agreement. To the extent the Company elects to sell shares of Common Stock to B. Riley Principal Capital II under the Purchase Agreement from and after the Commencement Date, the Company currently plans to use any net proceeds therefrom to accelerate commercialization of the South Asia smart infrastructure contract previously announced on June 30, 2025 and investment in its next-generation chip, as well as for working capital and general corporate purposes.</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the Common Stock after the date of issuance, or the Company effecting or entering into an agreement to effect an “equity line of credit” or other substantially similar continuous offering with a third party, in which the Company may offer, issue or sell Common Stock or any securities exercisable, exchangeable or convertible into Common Stock at a future determined price.</w:t>
      </w:r>
    </w:p>
    <w:p>
      <w:pPr>
        <w:spacing w:after="0" w:line="189"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B. Riley Principal Capital II has agreed that during the term of the Purchase Agreement, none of B. Riley Principal Capital II, any of its officers, or any entity managed or controlled by B. Riley Principal Capital II, will enter into or effect, directly or indirectly, either for B. Riley Principal Capital II’s own principal account or for the principal account of any entity managed or controlled by B. Riley Principal Capital II, any short sale (as such term is defined in Rule 200 of Regulation SHO of the Exchange Act) of the Common Stock or any hedging transaction, which establishes a net short position with respect to the Common Stock.</w:t>
      </w:r>
    </w:p>
    <w:p>
      <w:pPr>
        <w:spacing w:after="0" w:line="183"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Purchase Agreement, the Company and B. Riley Principal Capital II entered into the Registration Rights Agreement to provide B. Riley Principal Capital II with certain registration rights in respect of the shares of Common Stock that it purchases under the Purchase Agreement.</w:t>
      </w:r>
    </w:p>
    <w:p>
      <w:pPr>
        <w:spacing w:after="0" w:line="176" w:lineRule="exact"/>
        <w:rPr>
          <w:sz w:val="20"/>
          <w:szCs w:val="20"/>
          <w:color w:val="auto"/>
        </w:rPr>
      </w:pPr>
    </w:p>
    <w:p>
      <w:pPr>
        <w:ind w:right="220" w:firstLine="440"/>
        <w:spacing w:after="0" w:line="289" w:lineRule="auto"/>
        <w:rPr>
          <w:sz w:val="20"/>
          <w:szCs w:val="20"/>
          <w:color w:val="auto"/>
        </w:rPr>
      </w:pPr>
      <w:r>
        <w:rPr>
          <w:rFonts w:ascii="Times New Roman" w:cs="Times New Roman" w:eastAsia="Times New Roman" w:hAnsi="Times New Roman"/>
          <w:sz w:val="17"/>
          <w:szCs w:val="17"/>
          <w:color w:val="auto"/>
        </w:rPr>
        <w:t>The Purchase Agreement and the Registration Rights Agreement contain customary representations, warranties, conditions and indemnification obligations of the parties. The representations, warranties and covenants contained in such agreements were made only for the purposes of such agreements, were solely for the benefit of the parties to such agreements and may be subject to limitations agreed upon by the contracting parties.</w:t>
      </w:r>
    </w:p>
    <w:p>
      <w:pPr>
        <w:sectPr>
          <w:pgSz w:w="11900" w:h="16838" w:orient="portrait"/>
          <w:cols w:equalWidth="0" w:num="1">
            <w:col w:w="11000"/>
          </w:cols>
          <w:pgMar w:left="440" w:top="297" w:right="459" w:bottom="1440" w:gutter="0" w:footer="0" w:header="0"/>
        </w:sectPr>
      </w:pPr>
    </w:p>
    <w:bookmarkStart w:id="3" w:name="page4"/>
    <w:bookmarkEnd w:id="3"/>
    <w:p>
      <w:pPr>
        <w:ind w:right="20" w:firstLine="440"/>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Purchase Agreement will automatically terminate on the earliest to occur of (i) the first day of the month following the 36-month anniversary of the Commencement Date, (ii) the date on which B. Riley Principal Capital II shall have purchased from the Company under the Purchase Agreement shares of Common Stock for an aggregate gross purchase price of $50,000,000,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the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 (v) the date on which a bankruptcy custodian is appointed for all or substantially all of the Company’s property or the Company makes a general assignment for the benefit of its creditors. The Company has the right to terminate the Purchase Agreement at any time after Commencement, at no cost or penalty to the Company, upon 10 trading days’ prior written notice to B. Riley Principal Capital II. The Company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the Company nor B. Riley Principal Capital II may assign or transfer any of their respective rights or obligations under the Purchase Agreement or the Registration Rights Agreement. No provision of the Purchase Agreement or the Registration Rights Agreement may be modified or waived by the Company or B. Riley Principal Capital II from and after the date that is one trading day immediately preceding the date on which the initial Registration Statement is first filed with the SEC.</w:t>
      </w:r>
    </w:p>
    <w:p>
      <w:pPr>
        <w:spacing w:after="0" w:line="20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As consideration for B. Riley Principal Capital II’s commitment to purchase shares of Common Stock at the Company’s direction upon the terms and subject to the conditions set forth in the Purchase Agreement, upon the execution of the Purchase Agreement, the Company (i) paid B. Riley Principal Capital II a cash commitment fee in the amount of $200,000 (the “Cash Commitment Fee”), which represents 0.4% of B. Riley Principal Capital II’s $50,000,000 total aggregate purchase commitment under the Purchase Agreement, and (ii) issued 83,353 shares of Common Stock (the “Commitment Shares”) to B. Riley Principal Capital II, which Commitment Shares have a total aggregate value equal to 0.5% of B. Riley Principal Capital II’s $50,000,000 total aggregate purchase commitment under the Purchase Agreement (assuming a value per Commitment Share of $2.9936, representing the VWAP for the five consecutive days immediately prior to signing of this Agreement, rounded to the nearest whole.</w:t>
      </w:r>
    </w:p>
    <w:p>
      <w:pPr>
        <w:spacing w:after="0" w:line="189"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Registration Rights Agreement are qualified in their entirety by reference to the full text of such agreements, copies of which are attached hereto as Exhibit 10.1 and 10.2, respectively, and each of which is incorporated herein in its entirety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3.02 in its entirety. The securities that have been or may be issued under the Purchase Agreement are being offered and sold by the Company in a transaction exempt from registration under the Securities Act, in reliance on Section 4(a)(2) thereof. B. Riley Principal Capital II represented to the Company in the Purchase Agreement that it is an “accredited investor,” as defined in Regulation D, and is acquiring the securities under the Purchase Agreement for its own account, for investment purposes and not with a view towards, or for resale in connection with, the public distribution thereof in violation of the Securities Act or any applicable state securities or “Blue Sky” laws. Accordingly, the offer and sale by the Company of the securities that have been or may be issued to B. Riley Principal Capital II under the Purchase Agreement is not being registered under the Securities Act or any applicable state securities or “Blue Sky” laws and, therefore, such securities may not be offered or sold in the United States absent registration or an exemption from registration under the Securities Act and any applicable state securities or “Blue Sky” laws.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of the Company, nor shall there be any sale of any securities of the Company in any state or other jurisdiction in which such an offer, solicitation or sale would be unlawful prior to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that are based on beliefs and assumptions and on information currently available to Blaize, including statements regarding the future deployment of our products in AI-enabled cameras, future potential customers, future revenues associated with purchase orders and customer agreements (including the contract in South Asia), future financial performance,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inability to satisfy all of the conditions in the Purchase Agreement necessary to obligate B. Riley to purchase the shares of common stock; (ii) the inability of Blaize to access the full $50 million committed equity facility, or a substantial portion thereof, due to the limitations in the Purchase Agreement or otherwise; (iii) the risks that the trading volume and price limitations will limit Blaize’s ability to access some or all of the committed equity facility; (iv) the inability of Blaize to file a registration statement covering the resale of the shares of common stock issued to B. Riley pursuant to the Purchase Agreement (the “Resale Registration Statement”) with the Securities and Exchange Commission (the “SEC”) or the risk that such Resale Registration Statement is never declared effective, or it is declared effective later than expected, thereby impacting Blaize’s ability to utilize the committed equity facility as desired; (v) changes in domestic and foreign business, market, financial, political and legal conditions; (vi) the ability to maintain compliance with stock exchange listing standards; (vii)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(viii) the ability of Blaize to successfully market its products and services; (ix) the ability of Blaize to successfully deploy its technologies across customer settings; (x) changes in applicable law or regulations; (xi) the outcome of any legal proceedings that have been or may be instituted against Blaize; (viii) the effects of competition on Blaize’s future business; (xii) the ability of the combined company to issue equity or equity-linked securities or obtain debt financing; and (xiii) those factors discussed under the heading “Risk Factors” in our Quarterly Report on Form 10-Q filed with the SEC on May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ectPr>
          <w:pgSz w:w="11900" w:h="16838" w:orient="portrait"/>
          <w:cols w:equalWidth="0" w:num="1">
            <w:col w:w="10960"/>
          </w:cols>
          <w:pgMar w:left="440" w:top="297" w:right="4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Common Stock Purchase Agreement, dated as of July 14, 2025, by and between Blaize Holdings, Inc. and B. Riley Principal Capital II, LLC.</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Registration Rights Agreement, dated as of July 14, 2025, by and between Blaize Holdings, Inc. and B. Riley Principal Capital II, LLC.</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60"/>
          </w:cols>
          <w:pgMar w:left="440" w:top="293"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Dated: July 15, 2025</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COMMON STOCK PURCHASE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July 14,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B. RILEY PRINCIPAL CAPITAL II, LLC</w:t>
      </w:r>
    </w:p>
    <w:p>
      <w:pPr>
        <w:sectPr>
          <w:pgSz w:w="11900" w:h="16838" w:orient="portrait"/>
          <w:cols w:equalWidth="0" w:num="1">
            <w:col w:w="10020"/>
          </w:cols>
          <w:pgMar w:left="1440" w:top="117" w:right="4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OF COMMON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and Sale of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Date; Settlement Dates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Public Announcements and Required Filings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PURCHASE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VWAP Purchases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Intraday VWAP Purchases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Rules of Trading Market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 Ownership Limitation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WARRANTIES AND COVENANTS OF THE INVESTOR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and Standing of the Investor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and Power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Purpose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Accredited Investor Status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on Exemptions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Governmental Review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General Solicitation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an Affiliate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Prior Short Sales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Underwriter Status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Resales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WARRANTIES AND COVENANTS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Good Standing and Power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Enforcement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Commitment Fee; Issuance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Conflicts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Commission Documents, Financial Statements; Disclosure Controls and Procedures; Internal Controls Over Financial</w:t>
            </w:r>
          </w:p>
        </w:tc>
        <w:tc>
          <w:tcPr>
            <w:tcW w:w="3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Accountants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Material Adverse Effect or Material Adverse 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Material Defaults on Indebtedness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Real and Personal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Permits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Contracts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Relations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 Act Status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Exemption from Registration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General Solicitation or Advertising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Integrated Offering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5.30.</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Effect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Manipulation of Price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 and Maintenance Requirements; DTC Eligibility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Takeover Protections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Corrupt Practices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of Foreign Assets Control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Laundering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Systems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5.40.</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Privacy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Margin Rules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 Status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 Status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Disqualification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 Capitalization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Broker/Dealer Relationships; FINRA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Regarding Relationship with Investor and BRS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Regarding Investor’s Affiliate Relationships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Compliance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Reservation of Common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Registration and Listing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Keeping of Records and Books of Account; Due Diligence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Frustration; No Variable Rate Transactions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Existence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Fundamental Transaction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Restrictions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Registration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Blue Sky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Non-Public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Broker-Dealer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FINRA Filing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6.15.</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QIU</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Schedule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6.17.</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of Compliance Certificates, Bring-Down Negative Assurance Letters and Bring-Down Comfort Letters Upon</w:t>
            </w:r>
          </w:p>
        </w:tc>
        <w:tc>
          <w:tcPr>
            <w:tcW w:w="2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Occurrence of Certain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CLOSING, COMMENCEMENT AND PURCHASES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Precedent to Closing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Precedent to Commencement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Precedent to Purchases after Commencement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Automatic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Investor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Fees and Expenses; Commitment Fee; Commencement Irrevocable Transfer Agent Instructions; 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Enforcement, Consent to Jurisdiction, 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9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Annex I. Definitions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PURCHASE AGREEMENT</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COMMON STOCK PURCHASE AGREEMENT</w:t>
      </w:r>
      <w:r>
        <w:rPr>
          <w:rFonts w:ascii="Times New Roman" w:cs="Times New Roman" w:eastAsia="Times New Roman" w:hAnsi="Times New Roman"/>
          <w:sz w:val="18"/>
          <w:szCs w:val="18"/>
          <w:color w:val="auto"/>
        </w:rPr>
        <w:t xml:space="preserve"> is made and entered into as of July 14, 2025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B. Riley Principal Capital II, LLC, a Delaware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and limitations set forth herein, the Company may issue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Investor, from time to time as provided herein, and the Investor shall purchase from the Company, up to the lesser of (i) $50,000,000 in aggregate gross purchase price of newly issued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the Exchange Cap (to the extent applicable under Section 3.4);</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such sales of Common Stock by the Company to the Investor will be made in reliance upon the provisions of Section 4(a)(2)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and upon such other exemption from the registration requirements of the Securities Act as may be available with respect to any or all of the sales of Common Stock to the Investor to be made hereunder;</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hereto are concurrently entering into a Registration Rights Agreement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shall register under the Securities Act the resale of the Registrable Securities (as defined in the Registration Rights Agreement) by the Investor, upon the terms and subject to the conditions set forth therein;</w:t>
      </w:r>
    </w:p>
    <w:p>
      <w:pPr>
        <w:spacing w:after="0" w:line="171"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Investor’s execution and delivery, the Company shall pay or cause to be paid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Fee to the Investor in such manner, at such time(s) and otherwise pursuant to and in accordance with Section 10.1(ii) and, in connection therewith, the Company is paying or causing to be paid the Cash Commitment Fee to the Investor, by wire transfer of immediately available funds, and is causing its transfer agent to issue to the Investor the Commitment Shares, in each case, concurrently with the execution and delivery of this Agreement by the parties hereto on the date hereof, pursuant to and in accordance with Section 10.1(ii)(a) and Section 10.1(ii)(b), respectively; and</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acknowledges that the Investor is an Affiliate of B. Riley Securities, Inc., a registered broker-dealer and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FINRA (“</w:t>
      </w:r>
      <w:r>
        <w:rPr>
          <w:rFonts w:ascii="Times New Roman" w:cs="Times New Roman" w:eastAsia="Times New Roman" w:hAnsi="Times New Roman"/>
          <w:sz w:val="18"/>
          <w:szCs w:val="18"/>
          <w:b w:val="1"/>
          <w:bCs w:val="1"/>
          <w:i w:val="1"/>
          <w:iCs w:val="1"/>
          <w:color w:val="auto"/>
        </w:rPr>
        <w:t>BRS</w:t>
      </w:r>
      <w:r>
        <w:rPr>
          <w:rFonts w:ascii="Times New Roman" w:cs="Times New Roman" w:eastAsia="Times New Roman" w:hAnsi="Times New Roman"/>
          <w:sz w:val="18"/>
          <w:szCs w:val="18"/>
          <w:color w:val="auto"/>
        </w:rPr>
        <w:t>”), and that BRS is acting as the Investor’s representative in connection with the transactions contemplated by the Transaction Documents.</w:t>
      </w:r>
    </w:p>
    <w:p>
      <w:pPr>
        <w:sectPr>
          <w:pgSz w:w="11900" w:h="16838" w:orient="portrait"/>
          <w:cols w:equalWidth="0" w:num="1">
            <w:col w:w="11020"/>
          </w:cols>
          <w:pgMar w:left="440" w:top="266" w:right="43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NOW, THEREFORE, </w:t>
      </w:r>
      <w:r>
        <w:rPr>
          <w:rFonts w:ascii="Times New Roman" w:cs="Times New Roman" w:eastAsia="Times New Roman" w:hAnsi="Times New Roman"/>
          <w:sz w:val="18"/>
          <w:szCs w:val="18"/>
          <w:color w:val="auto"/>
        </w:rPr>
        <w:t>the parties hereto, intending to be legally bound, hereby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Agreement shall have the meanings ascribed to such terms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and hereby made a part hereof, or as otherwise set forth in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COMMON STOCK</w:t>
      </w:r>
    </w:p>
    <w:p>
      <w:pPr>
        <w:spacing w:after="0" w:line="203"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Purchase and Sale of Stock</w:t>
      </w:r>
      <w:r>
        <w:rPr>
          <w:rFonts w:ascii="Times New Roman" w:cs="Times New Roman" w:eastAsia="Times New Roman" w:hAnsi="Times New Roman"/>
          <w:sz w:val="18"/>
          <w:szCs w:val="18"/>
          <w:color w:val="auto"/>
        </w:rPr>
        <w:t>. Upon the terms and subject to the conditions of this Agreement, during the Investment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its sole discretion, shall have the right, but not the obligation, to issue and sell to the Investor, and the Investor shall purchase from the Company, up to the lesser of (i) $50,000,000 (the “</w:t>
      </w:r>
      <w:r>
        <w:rPr>
          <w:rFonts w:ascii="Times New Roman" w:cs="Times New Roman" w:eastAsia="Times New Roman" w:hAnsi="Times New Roman"/>
          <w:sz w:val="18"/>
          <w:szCs w:val="18"/>
          <w:b w:val="1"/>
          <w:bCs w:val="1"/>
          <w:i w:val="1"/>
          <w:iCs w:val="1"/>
          <w:color w:val="auto"/>
        </w:rPr>
        <w:t>Total Commitment</w:t>
      </w:r>
      <w:r>
        <w:rPr>
          <w:rFonts w:ascii="Times New Roman" w:cs="Times New Roman" w:eastAsia="Times New Roman" w:hAnsi="Times New Roman"/>
          <w:sz w:val="18"/>
          <w:szCs w:val="18"/>
          <w:color w:val="auto"/>
        </w:rPr>
        <w:t>”) in aggregate gross purchase price of duly authorized, validly issued, fully paid and non-assessable shares of Common Stock and (ii) the Exchange Cap, to the extent applicable under Section 3.4 (such lesser amount of shares of Common Stock, the “</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by the delivery to the Investor of VWAP Purchase Notices and Intraday VWAP Purchase Notices as provided in Article III.</w:t>
      </w:r>
    </w:p>
    <w:p>
      <w:pPr>
        <w:spacing w:after="0" w:line="18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Date; Settlement Dates</w:t>
      </w:r>
      <w:r>
        <w:rPr>
          <w:rFonts w:ascii="Times New Roman" w:cs="Times New Roman" w:eastAsia="Times New Roman" w:hAnsi="Times New Roman"/>
          <w:sz w:val="18"/>
          <w:szCs w:val="18"/>
          <w:color w:val="auto"/>
        </w:rPr>
        <w:t>. This Agreement shall become effective and binding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upon (a)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 signature pages of this Agreement and the Registration Rights Agreement executed by each of the parties hereto and thereto, and (b) the delivery of all other documents, instruments and writings required to be delivered at the Closing, in each case as provided in Section 7.1(iv), to the offices of Reed Smith LLP, at 599 Lexington Avenue, New York, NY 10022, at 5:00 p.m., New York City time, on the Closing Date.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and each Intraday VWAP Purchase (as applicable). The delivery of Shares in respect of each VWAP Purchase and each Intraday VWAP Purchase, and the payment for such Shares, shall occur in accordance with Section 3.3.</w:t>
      </w:r>
    </w:p>
    <w:p>
      <w:pPr>
        <w:spacing w:after="0" w:line="188"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Initial Public Announcements and Required Filings</w:t>
      </w:r>
      <w:r>
        <w:rPr>
          <w:rFonts w:ascii="Times New Roman" w:cs="Times New Roman" w:eastAsia="Times New Roman" w:hAnsi="Times New Roman"/>
          <w:sz w:val="18"/>
          <w:szCs w:val="18"/>
          <w:color w:val="auto"/>
        </w:rPr>
        <w:t>. The Company shall, not later than 8:30 a.m., New York City time,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Day immediately after the date of this Agreement, file with the Commission a Current Report on Form 8-K disclosing the execution of this Agreement and the Registration Rights Agreement by the Company and the Investor and describing the material terms thereof, including, without limitation, the Commitment Fee payable by the Company to the Investor, pursuant to and in accordance with Section 10.1(ii), and attaching as exhibits thereto copies of each of this Agreement and the Registration Rights Agreement and, if applicable, any press release issued by the Company disclosing the execution of this Agreement and the Registration Rights Agreement by the Company (including all exhibits thereto, the “</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The Company shall provide the Investor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representatives (if any) in connection with the transactions contemplated by the Transaction Documents. The Investor covenants that until such time as the transactions contemplated by this Agreement and the Registration Rights Agreement are publicly disclosed by the Company as described in this Section 2.3, the Investor shall maintain the confidentiality of all disclosures made to it in connection with the transactions contemplated by the Transaction Documents (including the existence and terms of the transactions contemplated thereby), except that the Investor may disclose the terms of such transactions to its financial, accounting, legal and other advisors (provided that the Investor directs such Persons to maintain the confidentiality of such information). The Company shall use its commercially reasonable efforts to prepare and, as soon as practicable, but in no event later than the applicable Filing Deadline, file with the Commission the Initial Registration Statement and any New Registration Statement covering only the resale by the Investor of the Registrable Securities in accordance with the Securities Act and the Registration Rights Agreement. The Company shall use its commercially reasonable efforts to prepare and, as soon as practicable, but in no event later than the applicable Filing Deadline, file with the Commission the Initial Registration Statement and any New Registration Statement covering only the resale by the Investor of the Registrable Securities in accordance with the Securities Act and the Registration Rights Agreement.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resales of the Registrable Securities by the Investor pursuant to such Registration Statement (or post-effective amendment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TERMS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satisfaction of the conditions set forth in Article VII, the parties agree as follows:</w:t>
      </w:r>
    </w:p>
    <w:p>
      <w:pPr>
        <w:spacing w:after="0" w:line="113"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VWAP Purchases</w:t>
      </w:r>
      <w:r>
        <w:rPr>
          <w:rFonts w:ascii="Times New Roman" w:cs="Times New Roman" w:eastAsia="Times New Roman" w:hAnsi="Times New Roman"/>
          <w:sz w:val="18"/>
          <w:szCs w:val="18"/>
          <w:color w:val="auto"/>
        </w:rPr>
        <w:t>. Upon the initial satisfaction of all of the conditions set forth in Section 7.2 (the “</w:t>
      </w:r>
      <w:r>
        <w:rPr>
          <w:rFonts w:ascii="Times New Roman" w:cs="Times New Roman" w:eastAsia="Times New Roman" w:hAnsi="Times New Roman"/>
          <w:sz w:val="18"/>
          <w:szCs w:val="18"/>
          <w:b w:val="1"/>
          <w:bCs w:val="1"/>
          <w:i w:val="1"/>
          <w:iCs w:val="1"/>
          <w:color w:val="auto"/>
        </w:rPr>
        <w:t>Commencement</w:t>
      </w:r>
      <w:r>
        <w:rPr>
          <w:rFonts w:ascii="Times New Roman" w:cs="Times New Roman" w:eastAsia="Times New Roman" w:hAnsi="Times New Roman"/>
          <w:sz w:val="18"/>
          <w:szCs w:val="18"/>
          <w:color w:val="auto"/>
        </w:rPr>
        <w:t>” and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satisfaction of all of such conditions,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from time to time thereafter, subject to the satisfaction of all of the conditions set forth in Section 7.3, the Company shall have the right, but not the obligation, to direct the Investor, by its timely delivery to the Investor of a VWAP Purchase Notice for a VWAP Purchase (each, a “</w:t>
      </w:r>
      <w:r>
        <w:rPr>
          <w:rFonts w:ascii="Times New Roman" w:cs="Times New Roman" w:eastAsia="Times New Roman" w:hAnsi="Times New Roman"/>
          <w:sz w:val="18"/>
          <w:szCs w:val="18"/>
          <w:b w:val="1"/>
          <w:bCs w:val="1"/>
          <w:i w:val="1"/>
          <w:iCs w:val="1"/>
          <w:color w:val="auto"/>
        </w:rPr>
        <w:t>VWAP Purchase</w:t>
      </w:r>
      <w:r>
        <w:rPr>
          <w:rFonts w:ascii="Times New Roman" w:cs="Times New Roman" w:eastAsia="Times New Roman" w:hAnsi="Times New Roman"/>
          <w:sz w:val="18"/>
          <w:szCs w:val="18"/>
          <w:color w:val="auto"/>
        </w:rPr>
        <w:t>”), specifying in such VWAP Purchase Notice (a) the VWAP Purchase Percentage for such VWAP Purchase and (b) whether a Limit Order Continue Election or a Limit Order Discontinue Election shall apply to such VWAP Purchase, on the applicable Purchase Date therefor, to purchase a specified VWAP Purchase Share Amount, which shall not exceed the applicable VWAP Purchase Maximum Amount, at the applicable VWAP Purchase Price therefor on such Purchase Date in accordance with this Agreement. The Company may timely deliver to the Investor a VWAP Purchase Notice for a VWAP Purchase on any Trading Day selected by the Company as the Purchase Date for such VWAP Purchase, so long as (i) the Closing Sale Price of the Common Stock on the Trading Day immediately preceding such Purchase Date is not less than the Threshold Price, and (ii) all Shares subject to all prior VWAP Purchases and Intraday VWAP Purchases (as applicable) pursuant to this Agreement have been received by the Investor as DWAC Shares prior to the Company’s delivery to the Investor of such VWAP Purchase Notice for such VWAP Purchase on such</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3" w:name="page14"/>
    <w:bookmarkEnd w:id="13"/>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 Date.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VWAP Purchase Share Amount in excess of the applicable VWAP Purchase Maximum Amount that the Company is then permitted to include in such VWAP Purchase Notice (taking into account the VWAP Purchase Percentage specified by the Company in the applicable VWAP Purchase Notice for such VWAP Purchase), such VWAP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VWAP Purchase Share Amount set forth in such VWAP Purchase Notice exceeds such applicable VWAP Purchase Maximum Amount, and the Investor shall have no obligation to purchase, and shall not purchase, such excess Shares pursuant to such VWAP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applicable VWAP Purchase Maximum Amount pursuant to such VWAP Purchase. At or prior to 5:30 p.m., New York City time, on the Purchase Date for each VWAP Purchase, the Investor shall provide to the Company, by email correspondence to each of the individual notice recipients of the Company set forth in the applicable VWAP Purchase Notice, a written confirmation for such VWAP Purchase, setting forth the applicable VWAP Purchase Price per Share to be paid by the Investor for the Shares purchased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PEA Period, any Allowable Grace Period or any MPA Period.</w:t>
      </w:r>
    </w:p>
    <w:p>
      <w:pPr>
        <w:spacing w:after="0" w:line="193" w:lineRule="exact"/>
        <w:rPr>
          <w:sz w:val="20"/>
          <w:szCs w:val="20"/>
          <w:color w:val="auto"/>
        </w:rPr>
      </w:pPr>
    </w:p>
    <w:p>
      <w:pPr>
        <w:jc w:val="both"/>
        <w:ind w:left="4"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3.2. </w:t>
      </w:r>
      <w:r>
        <w:rPr>
          <w:rFonts w:ascii="Times New Roman" w:cs="Times New Roman" w:eastAsia="Times New Roman" w:hAnsi="Times New Roman"/>
          <w:sz w:val="17"/>
          <w:szCs w:val="17"/>
          <w:b w:val="1"/>
          <w:bCs w:val="1"/>
          <w:u w:val="single" w:color="auto"/>
          <w:color w:val="auto"/>
        </w:rPr>
        <w:t>Intraday VWAP Purchases</w:t>
      </w:r>
      <w:r>
        <w:rPr>
          <w:rFonts w:ascii="Times New Roman" w:cs="Times New Roman" w:eastAsia="Times New Roman" w:hAnsi="Times New Roman"/>
          <w:sz w:val="17"/>
          <w:szCs w:val="17"/>
          <w:color w:val="auto"/>
        </w:rPr>
        <w:t>. Upon the initial satisfaction of all of the conditions set forth in Section 7.2 on the Commencement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from time to time thereafter, subject to the satisfaction of all of the conditions set forth in Section 7.3, in addition to VWAP Purchases as described in Section 3.1, the Company shall also have the right, but not the obligation, to direct the Investor, by its timely delivery to the Investor of an Intraday VWAP Purchase Notice for an Intraday VWAP Purchase (each, an “</w:t>
      </w:r>
      <w:r>
        <w:rPr>
          <w:rFonts w:ascii="Times New Roman" w:cs="Times New Roman" w:eastAsia="Times New Roman" w:hAnsi="Times New Roman"/>
          <w:sz w:val="17"/>
          <w:szCs w:val="17"/>
          <w:b w:val="1"/>
          <w:bCs w:val="1"/>
          <w:i w:val="1"/>
          <w:iCs w:val="1"/>
          <w:color w:val="auto"/>
        </w:rPr>
        <w:t>Intraday VWAP Purchase</w:t>
      </w:r>
      <w:r>
        <w:rPr>
          <w:rFonts w:ascii="Times New Roman" w:cs="Times New Roman" w:eastAsia="Times New Roman" w:hAnsi="Times New Roman"/>
          <w:sz w:val="17"/>
          <w:szCs w:val="17"/>
          <w:color w:val="auto"/>
        </w:rPr>
        <w:t>”), specifying in such Intraday VWAP Purchase Notice</w:t>
      </w:r>
    </w:p>
    <w:p>
      <w:pPr>
        <w:jc w:val="both"/>
        <w:ind w:left="4" w:hanging="4"/>
        <w:spacing w:after="0" w:line="251" w:lineRule="auto"/>
        <w:tabs>
          <w:tab w:leader="none" w:pos="2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Intraday VWAP Purchase Percentage for such Intraday VWAP Purchase and (b) whether a Limit Order Continue Election or a Limit Order Discontinue Election shall apply to such Intraday VWAP Purchase, on the applicable Purchase Date therefor, to purchase a specified Intraday VWAP Purchase Share Amount, which shall not exceed the applicable Intraday VWAP Purchase Maximum Amount, at the applicable Intraday VWAP Purchase Price therefor on such Purchase Date in accordance with this Agreement. The Company may timely deliver to the Investor an Intraday VWAP Purchase Notice for an Intraday VWAP Purchase on any Trading Day selected by the Company as the Purchase Date for such Intraday VWAP Purchase, so long as (i) the Closing Sale Price of the Common Stock on the Trading Day immediately preceding such Purchase Date is not less than the Threshold Price, and (ii) all Shares subject to all prior VWAP Purchases and Intraday VWAP Purchases (as applicable) have been received by the Investor as DWAC Shares prior to the Company’s delivery to the Investor of such Intraday VWAP Purchase Notice for such Intraday VWAP Purchase on such Purchase Date. The Investor is obligated to accept each Intraday VWAP Purchase Notice prepared and delivered by the Company in accordance with the terms of and subject to the satisfaction of the conditions contained in this Agreement. If the Company delivers any Intraday VWAP Purchase Notice directing the Investor to purchase an Intraday VWAP Purchase Share Amount in excess of the applicable Intraday VWAP Purchase Maximum Amount that the Company is then permitted to include in such Intraday VWAP Purchase Notice (taking into account the Intraday VWAP</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 Percentage specified by the Company in the applicable Intraday VWAP Purchase Notice for such Intraday VWAP Purchase), such Intraday VWAP Purchase Notice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to the extent of the amount by which the Intraday VWAP Purchase Share Amount set forth in such Intraday VWAP Purchase Notice exceeds such applicable Intraday VWAP Purchase Maximum Amount, and the Investor shall have no obligation to purchase, and shall not purchase, such excess Shares pursuant to such Intraday VWAP Purchase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shall remain obligated to purchase the applicable Intraday VWAP Purchase Maximum Amount pursuant to such Intraday VWAP Purchase. At or prior to 5:30 p.m., New York City time, on the Purchase Date on which one or more Intraday VWAP Purchases shall have occurred, the Investor shall provide to the Company, by email correspondence to each of the individual notice recipients of the Company set forth in the applicable Intraday VWAP Purchase Notice, a written confirmation for each such Intraday VWAP Purchase, setting forth the applicable Intraday VWAP Purchase Price per Share to be paid by the Investor for the Shares purchased by the Investor in such Intraday VWAP Purchase, and the total aggregate Intraday VWAP Purchase Price to be paid by the Investor for the total Intraday VWAP Purchase Share Amount purchased by the Investor in such Intraday VWAP Purchase. Notwithstanding the foregoing, the Company shall not deliver any Intraday VWAP Purchase Notices to the Investor during the PEA Period, any Allowable Grace Period or any MPA Period.</w:t>
      </w:r>
    </w:p>
    <w:p>
      <w:pPr>
        <w:spacing w:after="0" w:line="18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Settlement</w:t>
      </w:r>
      <w:r>
        <w:rPr>
          <w:rFonts w:ascii="Times New Roman" w:cs="Times New Roman" w:eastAsia="Times New Roman" w:hAnsi="Times New Roman"/>
          <w:sz w:val="18"/>
          <w:szCs w:val="18"/>
          <w:color w:val="auto"/>
        </w:rPr>
        <w:t>. The Shares constituting the applicable VWAP Purchase Share Amount purchased by the Investor in each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the Shares constituting the applicable Intraday VWAP Purchase Share Amount purchased by the Investor in each Intraday VWAP Purchase (as applicable), in each case shall be delivered to the Investor as DWAC Shares not later than 10:00 a.m., New York City time, on the Trading Day immediately following the Purchase Date for such VWAP Purchase and for each such Intraday VWAP Purchase (as applicable)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 Delivery Date</w:t>
      </w:r>
      <w:r>
        <w:rPr>
          <w:rFonts w:ascii="Times New Roman" w:cs="Times New Roman" w:eastAsia="Times New Roman" w:hAnsi="Times New Roman"/>
          <w:sz w:val="18"/>
          <w:szCs w:val="18"/>
          <w:color w:val="auto"/>
        </w:rPr>
        <w:t>”). For (a) each VWAP Purchase, the Investor shall pay to the Company an amount in cash equal to the product of (1)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purchased by the Investor in such VWAP Purchase and (2) the applicable VWAP Purchase Price for such Shares, as full payment for such Shares purchased by the Investor in such VWAP Purchase, and (b) each Intraday VWAP Purchase, the Investor shall pay to the Company an amount in cash equal to the product of (1) the total number of Shares purchased by the Investor in such Intraday VWAP Purchase and (2) the applicable Intraday VWAP Purchase Price for such Shares, as full payment for such Shares purchased by the Investor in such Intraday VWAP Purchase, in each case via wire transfer of immediately available funds, not later than 5:00 p.m., New York City time, on the Trading Day immediately following the applicable Purchase Share Delivery Date for such VWAP Purchase and for each such Intraday VWAP Purchase (as applicable), provided the Investor shall have timely received, as DWAC Shares, all of such Shares purchased by the Investor in such VWAP Purchase and such Intraday VWAP Purchase(s) (as applicable) on such Purchase Share Delivery Date in accordance with the first sentence of this Section 3.3, or, if any of such Shares are received by the Investor after 1:00 p.m., New York City time, then the Company’s receipt of such funds in its designated account shall occur no later than the next Trading Day following the Trading Day on which the Investor shall have received all of such Shares as DWAC Shares, but not later than 5:00 p.m., New York City time, on such next Trading Day. If the Company or its transfer agent shall fail for any reason (other than a failure of the Investor or its broker-dealer to set up a DWAC and required instructions) to issue and deliver to the Investor, as DWAC Shares, any Shares purchased by the Investor in a VWAP Purchase or an Intraday VWAP Purchase prior to 10:00 a.m., New York City time, on the Trading Day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following the applicable Purchase Share Delivery Date for such VWAP Purchase and for each such Intraday VWAP Purchase (as applicable), and if on or after such Trading Day the Investor purchases (in an open market transaction or otherwise) shares of Common Stock to deliver in satisfaction of a sale by the Investor of such Shares that the Investor anticipated receiving from the Company on such Purchase Share Delivery Date in respect of such VWAP Purchase or such Intraday VWAP Purchase (as applicable), then the Company shall, within one (1) Trading Day after the Investor’s request, at the Company’s sole discretion, either (i) pay cash to the Investor in an amount equal to the Investor’s total purchase price (including brokerage commissions, if any) for the shares of Common Stock so purchased (the “</w:t>
      </w:r>
      <w:r>
        <w:rPr>
          <w:rFonts w:ascii="Times New Roman" w:cs="Times New Roman" w:eastAsia="Times New Roman" w:hAnsi="Times New Roman"/>
          <w:sz w:val="18"/>
          <w:szCs w:val="18"/>
          <w:b w:val="1"/>
          <w:bCs w:val="1"/>
          <w:i w:val="1"/>
          <w:iCs w:val="1"/>
          <w:color w:val="auto"/>
        </w:rPr>
        <w:t>Cover Price</w:t>
      </w:r>
      <w:r>
        <w:rPr>
          <w:rFonts w:ascii="Times New Roman" w:cs="Times New Roman" w:eastAsia="Times New Roman" w:hAnsi="Times New Roman"/>
          <w:sz w:val="18"/>
          <w:szCs w:val="18"/>
          <w:color w:val="auto"/>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VWAP Purchase or such Intraday VWAP Purchase (as applicable). The Company shall not issue any fraction of a share of Common Stock to the Investor in connection with any VWAP Purchase or Intraday VWAP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Rules of Trading Market.</w:t>
      </w:r>
    </w:p>
    <w:p>
      <w:pPr>
        <w:spacing w:after="0" w:line="225" w:lineRule="exact"/>
        <w:rPr>
          <w:sz w:val="20"/>
          <w:szCs w:val="20"/>
          <w:color w:val="auto"/>
        </w:rPr>
      </w:pPr>
    </w:p>
    <w:p>
      <w:pPr>
        <w:jc w:val="both"/>
        <w:ind w:right="20" w:firstLine="987"/>
        <w:spacing w:after="0" w:line="253" w:lineRule="auto"/>
        <w:tabs>
          <w:tab w:leader="none" w:pos="1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3.4(b), the Company shall not issue or sell any shares of Common Stock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Investor shall not purchase or acquire any shares of Common Stock pursuant to this Agreement, to the extent that after giving effect thereto, the aggregate number of shares of Common Stock that would be issued pursuant to this Agreement and the transactions contemplated hereby (including the Commitment Shares) would exceed 20,326,316 shares of Common Stock (such number of shares equal to 19.99% of the aggregate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this Agreement under applicable rules of the Trading Market (such maximum number of shares of Common Stock,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xml:space="preserve">”), unless the Company’s stockholders have approved the issuance of Common Stock pursuant to this Agreement in excess of the Exchange Cap in accordance with the applicable rules of the Trading Market. For the avoidance of doubt, the Company may, but shall be under no obligation to, request its stockholders to approve the issuance of Common Stock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stockholder approval is not obtained, the Exchange Cap shall be applicable for all purposes of this Agreement and the transactions contemplated hereby at all times during the term of this Agreement (except as set forth in Section 3.4(b)).</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6" w:name="page17"/>
    <w:bookmarkEnd w:id="16"/>
    <w:p>
      <w:pPr>
        <w:jc w:val="both"/>
        <w:ind w:firstLine="987"/>
        <w:spacing w:after="0" w:line="255"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At-Market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Section 3.4(a) above, the Exchange Cap shall not be applicable for any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transactions contemplated hereby, solely to the extent that (and only for so long as) the Average Price shall 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Section 3.4(a) is obtained). The parties acknowledge and agree that the Minimum Price used to determine the Base Price hereunder represents the lower of (i) the Nasdaq official closing price of the Common Stock on the Trading Market (as reflected on Nasdaq.com) on the date of this Agreement and (ii) the average Nasdaq official closing price of the Common Stock on the Trading Market (as reflected on Nasdaq.com) for the five (5) consecutive Trading Days ending on the date of this Agreement.</w:t>
      </w:r>
    </w:p>
    <w:p>
      <w:pPr>
        <w:spacing w:after="0" w:line="184" w:lineRule="exact"/>
        <w:rPr>
          <w:rFonts w:ascii="Times New Roman" w:cs="Times New Roman" w:eastAsia="Times New Roman" w:hAnsi="Times New Roman"/>
          <w:sz w:val="18"/>
          <w:szCs w:val="18"/>
          <w:color w:val="auto"/>
        </w:rPr>
      </w:pPr>
    </w:p>
    <w:p>
      <w:pPr>
        <w:jc w:val="both"/>
        <w:ind w:right="20" w:firstLine="987"/>
        <w:spacing w:after="0" w:line="26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issue or sell any shares of Common Stock pursuant to this Agreement if such issuance or sale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 a violation of the Securities Act or (B) a breach of the rules of the Trading Market. The provisions of this Section 3.4 shall be implemented in a manner otherwise than in strict conformity with the terms of this Section 3.4 only if necessary to ensure compliance with the Securities Act and the applicable rules of the Trading Market.</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Notwithstanding anything to the contrary contained in this Agreement,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outstanding shares of Common Stock (the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Upon the written request of the Investor, the Company shall promptly (but not later than the next business day on which the Company’s transfer agent is open for business) confirm orally or in writing to the Investor the number of shares of Common Stock then outstanding. The Investor and the Company shall each cooperate in good faith in the determinations required under this Section 3.5 and the application of this Section 3.5.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Section 3.5 shall be construed and implemented in a manner otherwise than in strict conformity with the terms of this Section 3.5 to the extent necessary to properly give effect to the limitations contained in this Section 3.5.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INVESTOR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Investor hereby makes the following representations, warranties and covenants to the Company:</w:t>
      </w:r>
    </w:p>
    <w:p>
      <w:pPr>
        <w:spacing w:after="0" w:line="113"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Standing of the Investor</w:t>
      </w:r>
      <w:r>
        <w:rPr>
          <w:rFonts w:ascii="Times New Roman" w:cs="Times New Roman" w:eastAsia="Times New Roman" w:hAnsi="Times New Roman"/>
          <w:sz w:val="18"/>
          <w:szCs w:val="18"/>
          <w:color w:val="auto"/>
        </w:rPr>
        <w:t>. The Investor is a limited liability company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Delaware.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7" w:name="page18"/>
    <w:bookmarkEnd w:id="17"/>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b w:val="1"/>
          <w:bCs w:val="1"/>
          <w:u w:val="single" w:color="auto"/>
          <w:color w:val="auto"/>
        </w:rPr>
        <w:t>Authorization and Power</w:t>
      </w:r>
      <w:r>
        <w:rPr>
          <w:rFonts w:ascii="Times New Roman" w:cs="Times New Roman" w:eastAsia="Times New Roman" w:hAnsi="Times New Roman"/>
          <w:sz w:val="18"/>
          <w:szCs w:val="18"/>
          <w:color w:val="auto"/>
        </w:rPr>
        <w:t>. The Investor has the requisite limited liability company power and authority to enter into and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Registration Rights Agreement and to purchase or acquire the Securities in accordance with the terms hereof. The execution, delivery and performance by the Investor of this Agreement and the Registration Rights Agreement and the consummation by it of the transactions contemplated hereby and thereby have been duly authorized by all necessary limited liability company action, and no further consent or authorization of the Investor, its officers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8" w:lineRule="exact"/>
        <w:rPr>
          <w:sz w:val="20"/>
          <w:szCs w:val="20"/>
          <w:color w:val="auto"/>
        </w:rPr>
      </w:pPr>
    </w:p>
    <w:p>
      <w:pPr>
        <w:jc w:val="both"/>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Registration Rights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consummation by the Investor of the transactions contemplated hereby and thereby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(iii) create or impose any lien, charge or encumbrance on any property of the Investor under any agreement or any commitment to which the Investor is party or under which the Investor is bound or under which any of its properties or assets are bound, or (iv) result in a violation of any federal, state, local or foreign statute, rule, or regulation, or any Order of any Governmental Entity applicable to the Investor or by which any of its properties or assets are bound or affected, except, in the case of clauses (ii), (iii) and (iv),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and the Registration Rights Agreement. The Investor is not required under any applicable federal, state or local law, rule or regulation to obtain any consent, authorization or Order of, or make any filing or registration with, any Governmental Entity in order for it to execute, deliver or perform any of its obligations under this Agreement and the Registration Rights Agreement or to purchase or acquire the Securities in accordance with the terms hereof, other than as may be required by FINRA;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spacing w:after="0" w:line="19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Investment Purpose</w:t>
      </w:r>
      <w:r>
        <w:rPr>
          <w:rFonts w:ascii="Times New Roman" w:cs="Times New Roman" w:eastAsia="Times New Roman" w:hAnsi="Times New Roman"/>
          <w:sz w:val="18"/>
          <w:szCs w:val="18"/>
          <w:color w:val="auto"/>
        </w:rPr>
        <w:t>. The Investor is acquiring the Securities for its own account, for investment purposes and not with a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towards, or for resale in connection with, the public sale or distribution thereof, in violation of the Securities Act or any applicable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by making the representations herein, the Investor does not agree, or make any representation or warranty, to hold any of the Securities for any minimum or other specific term and reserves the right to dispose of the Securities at any time in accordance with, or pursuant to, a Registration Statement filed pursuant to the Registration Rights Agreement or an applicable exemption under the Securities Act. The Investor does not presently have any agreement or understanding, directly or indirectly, with any Person to sell or distribute any of the Securities. The Investor is acquiring the Securities hereunder in the ordinary course of its business.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18" w:name="page19"/>
    <w:bookmarkEnd w:id="18"/>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b w:val="1"/>
          <w:bCs w:val="1"/>
          <w:u w:val="single" w:color="auto"/>
          <w:color w:val="auto"/>
        </w:rPr>
        <w:t>Accredited Investor Status</w:t>
      </w:r>
      <w:r>
        <w:rPr>
          <w:rFonts w:ascii="Times New Roman" w:cs="Times New Roman" w:eastAsia="Times New Roman" w:hAnsi="Times New Roman"/>
          <w:sz w:val="18"/>
          <w:szCs w:val="18"/>
          <w:color w:val="auto"/>
        </w:rPr>
        <w:t>. The Investor is an “accredited investor” as that term is defined in Rule 501(a) of Regulation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by the Commission under the Securities Act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Reliance on Exemptions</w:t>
      </w:r>
      <w:r>
        <w:rPr>
          <w:rFonts w:ascii="Times New Roman" w:cs="Times New Roman" w:eastAsia="Times New Roman" w:hAnsi="Times New Roman"/>
          <w:sz w:val="18"/>
          <w:szCs w:val="18"/>
          <w:color w:val="auto"/>
        </w:rPr>
        <w:t>. The Investor understands that the Securities are being offered and sold to it in reliance on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materials relating to the business, financial condition, management and operations of the Company and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offer and sale of the Securities which have been requested by the Investor have been furnished or otherwise made available to the Investor or its advisors, including, without limitation, the Commission Documents. The Investor understands that its investment in the Securities involves a high degree of risk. The Investor is able to bear the economic risk of an investment in the Securities, including a total loss thereof, and has such knowledge and experience in financial and business matters that it is capable of evaluating the merits and risks of a proposed investment in the Securities. The Investor and its advisors have been afforded the opportunity to ask questions of and receive answers from representatives of the Company concerning the financial condition and business of the Company and other matters relating to an investment in the Securities.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(including, without limitation, the opinions of the Company’s counsel delivered pursuant to Sections 7.1(iv), 7.2(xvi) and 7.3(x)). The Investor has sought such accounting, legal and tax advice as it has considered necessary to make an informed investment decision with respect to its acquisition of the Securities. The Investor understands that it (and not the Company) shall be responsible for its own tax liabilities that may arise as a result of this investment or the transactions contemplated by this Agreement.</w:t>
      </w:r>
    </w:p>
    <w:p>
      <w:pPr>
        <w:spacing w:after="0" w:line="18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has passed on or made any recommendation or endorsement of the Securities or the fairness or suitability of an investment in the Securities nor have such authorities passed upon or endorsed the merits of the offering of the Securities.</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The Investor is not purchasing or acquiring the Securities as a result of any form of general solicitation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advertising (within the meaning of Regulation D) in connection with the offer or sale of the Securities.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9" w:name="page20"/>
    <w:bookmarkEnd w:id="19"/>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4.10. </w:t>
      </w:r>
      <w:r>
        <w:rPr>
          <w:rFonts w:ascii="Times New Roman" w:cs="Times New Roman" w:eastAsia="Times New Roman" w:hAnsi="Times New Roman"/>
          <w:sz w:val="18"/>
          <w:szCs w:val="18"/>
          <w:b w:val="1"/>
          <w:bCs w:val="1"/>
          <w:u w:val="single" w:color="auto"/>
          <w:color w:val="auto"/>
        </w:rPr>
        <w:t>Not an Affiliate</w:t>
      </w:r>
      <w:r>
        <w:rPr>
          <w:rFonts w:ascii="Times New Roman" w:cs="Times New Roman" w:eastAsia="Times New Roman" w:hAnsi="Times New Roman"/>
          <w:sz w:val="18"/>
          <w:szCs w:val="18"/>
          <w:color w:val="auto"/>
        </w:rPr>
        <w:t>. The Investor is not an officer, director or an Affiliate of the Company. As of the date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 does not beneficially own any shares of Common Stock or securities exercisable for or convertible into shares of Common Stock, other than the Commitment Shares. During the Investment Period, the Investor will not acquire for its own account any shares of Common Stock or securities exercisable for or convertible into shares of Common Stock, other than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shall prohibit or be deemed to prohibit the Investor from purchasing, in an open market transaction or otherwise, shares of Common Stock necessary to make delivery by the Investor in satisfaction of a sale by the Investor of Shares that the Investor anticipated receiving from the Company in connection with the settlement of a VWAP Purchase or an Intraday VWAP Purchase (as applicable) if the Company or its transfer agent shall have failed for any reason (other than a failure of the Investor or its Broker-Dealer to set up a DWAC and required instructions) to electronically transfer all of the Shares subject to such VWAP Purchase or such Intraday VWAP Purchase (as applicable) to the Investor on the applicable Purchase Share Delivery Date by crediting the Investor’s or its designated Broker-Dealer’s account at DTC through its DWAC delivery system in compliance with Section 3.3. For the avoidance of doubt, the foregoing restriction does not apply to any Affiliate of the Investor, provided that any such purchases do not cause the Investor to violate any applicable Exchange Act requirement, including Regulation M.</w:t>
      </w:r>
    </w:p>
    <w:p>
      <w:pPr>
        <w:spacing w:after="0" w:line="190"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No Prior Short Sales</w:t>
      </w:r>
      <w:r>
        <w:rPr>
          <w:rFonts w:ascii="Times New Roman" w:cs="Times New Roman" w:eastAsia="Times New Roman" w:hAnsi="Times New Roman"/>
          <w:sz w:val="18"/>
          <w:szCs w:val="18"/>
          <w:color w:val="auto"/>
        </w:rPr>
        <w:t>. At no time prior to the date of this Agreement has the Investor, any of its officers, or any entity managed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the Investor, engaged in or effected, in any manner whatsoever, directly or indirectly, for the Investor’s own principal account or for the principal account of any such entity managed or controlled by the Investor, any (i) “short sale” (as such term is defined in Rule 200 of Regulation SHO of the Exchange Act) of the Common Stock or (ii) hedging transaction, which establishes a net short position with respect to the Common Stock that remains in effect as of the date of this Agreement.</w:t>
      </w:r>
    </w:p>
    <w:p>
      <w:pPr>
        <w:spacing w:after="0" w:line="179"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Statutory Underwriter Status</w:t>
      </w:r>
      <w:r>
        <w:rPr>
          <w:rFonts w:ascii="Times New Roman" w:cs="Times New Roman" w:eastAsia="Times New Roman" w:hAnsi="Times New Roman"/>
          <w:sz w:val="18"/>
          <w:szCs w:val="18"/>
          <w:color w:val="auto"/>
        </w:rPr>
        <w:t>. The Investor acknowledges that it will be disclosed as an “underwriter” and a “selling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Registration Statement and in any Prospectus contained therein to the extent required by applicable Law and to the extent the Prospectus is related to the resale of Registrable Securities.</w:t>
      </w:r>
    </w:p>
    <w:p>
      <w:pPr>
        <w:spacing w:after="0" w:line="17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Resales of Securities</w:t>
      </w:r>
      <w:r>
        <w:rPr>
          <w:rFonts w:ascii="Times New Roman" w:cs="Times New Roman" w:eastAsia="Times New Roman" w:hAnsi="Times New Roman"/>
          <w:sz w:val="18"/>
          <w:szCs w:val="18"/>
          <w:color w:val="auto"/>
        </w:rPr>
        <w:t>. The Investor represents, warrants and covenants that it will resell Securities purchased or acquired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from the Company pursuant to this Agreement only pursuant to the Registration Statement in which the resale of such Securities is registered under the Securities Act and the Prospectus contained therein, in a manner described under the caption “Plan of Distribution” in such Registration Statement and Prospectus, and in a manner in compliance with all applicable U.S. federal and applicable state securities laws, rules and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OF THE COMPANY</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the Company to the Investor, if any (which is hereby incorporated by reference in, and constitutes an integral part of, this Agreement) (the “</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the Company hereby makes the following representations, warranties and covenants to the Investor: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20" w:name="page21"/>
    <w:bookmarkEnd w:id="20"/>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 </w:t>
      </w:r>
      <w:r>
        <w:rPr>
          <w:rFonts w:ascii="Times New Roman" w:cs="Times New Roman" w:eastAsia="Times New Roman" w:hAnsi="Times New Roman"/>
          <w:sz w:val="18"/>
          <w:szCs w:val="18"/>
          <w:b w:val="1"/>
          <w:bCs w:val="1"/>
          <w:u w:val="single" w:color="auto"/>
          <w:color w:val="auto"/>
        </w:rPr>
        <w:t>Organization, Good Standing and Power</w:t>
      </w:r>
      <w:r>
        <w:rPr>
          <w:rFonts w:ascii="Times New Roman" w:cs="Times New Roman" w:eastAsia="Times New Roman" w:hAnsi="Times New Roman"/>
          <w:sz w:val="18"/>
          <w:szCs w:val="18"/>
          <w:color w:val="auto"/>
        </w:rPr>
        <w:t>. The Company is a corporation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and has the corporate power and authority to own, lease or operate its assets and properties and to conduct its business as now being conducted in all material respects. The Company is duly licensed or qualified to do business and in good standing (or equivalent status as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w:t>
      </w:r>
    </w:p>
    <w:p>
      <w:pPr>
        <w:spacing w:after="0" w:line="18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each of the Transaction Documents to which it is a party and to issue the Securities in accordance with the terms hereof and thereof. Except for approvals of the Company’s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a committee thereof as may be required in connection with any issuance and sale of Shares to the Investor hereunder (which approvals shall be obtained prior to the delivery of any VWAP Purchase Notice and any Intraday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8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authorized capital stock of the Company and the shares thereof issued and outstanding were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Documents as of the dates reflected therein. All of the outstanding shares of Common Stock have been duly authorized and validly issued, and are fully paid and non-assessable. Except as set forth in the Commission Documents, this Agreement and the Registration Rights Agreement, there are no agreements or arrangements under which the Company is obligated to register the sale of any securities under the Securities Act. Except as set forth in the Commission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1" w:name="page22"/>
    <w:bookmarkEnd w:id="2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anti-dilution or similar provisions that will be triggered by this Agreement, the Registration Rights Agreement or any of the other Transaction Documents, or the consummation of the transactions described herein or therein. The Company has filed with the Commission true and correct copies of the Company’s Third Amended and Restated Certificate of Incorporation as in effect on the Closing Date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Company’s Amended and Restated Bylaws as in effect on the Closing Date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Payment of Commitment Fee; Issuance of Securities</w:t>
      </w:r>
      <w:r>
        <w:rPr>
          <w:rFonts w:ascii="Times New Roman" w:cs="Times New Roman" w:eastAsia="Times New Roman" w:hAnsi="Times New Roman"/>
          <w:sz w:val="18"/>
          <w:szCs w:val="18"/>
          <w:color w:val="auto"/>
        </w:rPr>
        <w:t>. Payment of the Commitment Fee by the Company to the Investor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at such time(s) and otherwise pursuant to and in accordance with Section 10.1(ii) of this Agreement, including the payment of the Cash Commitment Fee to the Investor pursuant to and in accordance with Section 10.1(ii)(a) of this Agreement and the issuance of the Commitment Shares to the Investor pursuant to and in accordance with Section 10.1(ii)(b) of this Agreement, in each case have been, and the Total Commitment worth of Shares available for issuance by the Company to the Investor under this Agreement have been, or with respect to the amount of Shares to be purchased by the Investor pursuant to a particular VWAP Purchase Notice or pursuant to a particular Intraday VWAP Purchase Notice (as applicable) will be, prior to the delivery to the Investor hereunder of such VWAP Purchase Notice and prior to the delivery to the Investor hereunder of such Intraday VWAP Purchase Notice (as applicable), in each case duly authorized by all necessary corporate action on the part of the Company. The Commitment Shares, when issued to the Investor in accordance with this Agreement, and the Shares,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An aggregate of 20,000,000 shares of Common Stock have been duly authorized and reserved by the Company for issuance and sale to the Investor as Shares pursuant to VWAP Purchases and pursuant to Intraday VWAP Purchases under this Agreement.</w:t>
      </w:r>
    </w:p>
    <w:p>
      <w:pPr>
        <w:spacing w:after="0" w:line="185"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by the Company of each of the Transaction Documents to which it is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by the Company of the transactions contemplated hereby and thereby do not and shall not (i) result in a violation of any provision of the Company’s Charter or Bylaws, (ii) result in a breach or violation of any of the terms or provisions of, or constitute a default (or an event which, with notice or lapse of time or both, would become a default) under, or give rise to any rights of termination, amendment, acceleration or cancellation of, any agreement, mortgage, deed of trust, indenture, note, bond, license, lease agreement, instrument or obligation to which the Company or any of its Subsidiaries is a party or is bound, (iii) 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or (iv) result in a violation of any federal, state, local or foreign statute, rule, regulation or Order applicable to the Company or any of its Subsidiaries or by which any property or asset of the Company or any of its Subsidiaries are bound or affected (including federal and state securities laws and regulations and the rules and regulations of the Trading Market or applicable Eligible Market), except, in the case of clauses (ii), (iii) and (iv), for such conflicts, defaults, terminations, amendments, acceleration, cancellations, liens, charges, encumbrances and violations as would not, individually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the aggregate, reasonably be expected to have a Material Adverse Effect or that have been waived. Except as specifically contemplated by this Agreement or the Registration Rights Agreement and as required under the Securities Act and any applicable state securities laws, the Company is not required under any federal, state, local or foreign law, rule or regulation to obtain any consent, authorization or Order of, or make any filing or registration with, any Governmental Entity (including, without limitation, the Trading Market) in order for it to execute, deliver or perform any of its obligations under the Transaction Documents to which it is a party, or to issue the Securities to the Investor in accordance with the terms hereof and thereof (other than such consents, authorizations, Orders, filings or registrations as have been obtained or made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184"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Commission Documents, Financial Statements; Disclosure Controls and Procedures; Internal Controls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Reporting; Accountants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987"/>
        <w:spacing w:after="0" w:line="252" w:lineRule="auto"/>
        <w:tabs>
          <w:tab w:leader="none" w:pos="12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13, 2025 (the “</w:t>
      </w:r>
      <w:r>
        <w:rPr>
          <w:rFonts w:ascii="Times New Roman" w:cs="Times New Roman" w:eastAsia="Times New Roman" w:hAnsi="Times New Roman"/>
          <w:sz w:val="18"/>
          <w:szCs w:val="18"/>
          <w:b w:val="1"/>
          <w:bCs w:val="1"/>
          <w:i w:val="1"/>
          <w:iCs w:val="1"/>
          <w:color w:val="auto"/>
        </w:rPr>
        <w:t>Business Combination Date</w:t>
      </w:r>
      <w:r>
        <w:rPr>
          <w:rFonts w:ascii="Times New Roman" w:cs="Times New Roman" w:eastAsia="Times New Roman" w:hAnsi="Times New Roman"/>
          <w:sz w:val="18"/>
          <w:szCs w:val="18"/>
          <w:color w:val="auto"/>
        </w:rPr>
        <w:t>”), the Company has timely filed (giving effect to permissible extensions in accordance with Rule 12b-25 under the Exchange Act) all Commission Documents required to be filed with or furnished to the Commission by the Company under the Securities Act or the Exchange Act, including those required to be filed with or furnished to the Commission under Section 13(a) or Section 15(d) of the Exchange Act. As of the Closing Date, no Subsidiary of the Company is required to file or furnish any report, schedule, registration, form, statement, information or other document with the Commission. As of its filing date (or, if amended or superseded by a filing prior to the Closing Date, as of the date of such amended or superseded filing), each Commission Document filed with or furnished to the Commission prior to the Closing Date complied in all material respects with the requirements of the Securities Act or the Exchange Act, as applicable. Each Registration Statement, on the date it is filed with the Commission, on the date it is declared effective by the Commission and on each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or the Registration Rights Agreement after the Closing Date, when taken together, on its date and on each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Each Commission Document (other than the Initial Registration Statement or any New Registration Statement, or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included therein or any Prospectus Supplement thereto) to be filed with or furnished to the Commission after the Closing Date and filed as part of or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Except as disclosed in the Commission Documents,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w:t>
      </w:r>
    </w:p>
    <w:p>
      <w:pPr>
        <w:spacing w:after="0" w:line="192" w:lineRule="exact"/>
        <w:rPr>
          <w:sz w:val="20"/>
          <w:szCs w:val="20"/>
          <w:color w:val="auto"/>
        </w:rPr>
      </w:pPr>
    </w:p>
    <w:p>
      <w:pPr>
        <w:jc w:val="both"/>
        <w:ind w:firstLine="987"/>
        <w:spacing w:after="0" w:line="252" w:lineRule="auto"/>
        <w:tabs>
          <w:tab w:leader="none" w:pos="1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its Subsidiaries as of the dates indicated and the consolidated results of operations, cash flows and changes in stockholders’ equity of the Company and its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pro forma financial statements or data included or incorporated by reference in the Commission Documents, if any, comply in all material respects with the applicable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statistical and market-related data with respect to the Company and the Subsidiaries contained or incorporated by reference in the Commission Documents, if any, are based on or derived from sources that the Company believes, after reasonable inquiry, to be reliable and accurate or represent the Company’s good faith estimates that are made on the basis of data derived from such sources. There are no financial statements (historical or pro forma) that are required to be included or incorporated by reference in the Commission Documents that are not included or incorporated by reference as required. All disclosures contained or incorporated by reference in the Commission Documents,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4" w:name="page25"/>
    <w:bookmarkEnd w:id="24"/>
    <w:p>
      <w:pPr>
        <w:jc w:val="both"/>
        <w:ind w:firstLine="987"/>
        <w:spacing w:after="0" w:line="252" w:lineRule="auto"/>
        <w:tabs>
          <w:tab w:leader="none" w:pos="1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the Commission Documents,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Commission Documents, the Company is not aware of any material weaknesses in its internal control over financial reporting. Except as set forth in the Commission Documents, since the date of the latest audited financial statements of the Company included in the Commission Documents, there has been no change in the Company’s internal control over financial reporting that has materially affected, or is reasonably likely to materially affect, the Company’s internal control over financial reporting. Except as set forth in the Commission Documents,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most recent Evaluation Date and, except as set forth in such Form 10-K or any Commission Document filed with the Commission for a period subsequent to the period covered by such Form 10-K, the “disclosure controls and procedures” are effective. Since the Business Combination Date, there have been no internal investigations regarding accounting or revenue recognition discussed with, reviewed by or initiated at the direction of the chief executive officer, chief financial officer, the Company’s board of directors or any committee thereof.</w:t>
      </w:r>
    </w:p>
    <w:p>
      <w:pPr>
        <w:spacing w:after="0" w:line="189" w:lineRule="exact"/>
        <w:rPr>
          <w:rFonts w:ascii="Times New Roman" w:cs="Times New Roman" w:eastAsia="Times New Roman" w:hAnsi="Times New Roman"/>
          <w:sz w:val="18"/>
          <w:szCs w:val="18"/>
          <w:color w:val="auto"/>
        </w:rPr>
      </w:pPr>
    </w:p>
    <w:p>
      <w:pPr>
        <w:jc w:val="both"/>
        <w:ind w:firstLine="987"/>
        <w:spacing w:after="0" w:line="255" w:lineRule="auto"/>
        <w:tabs>
          <w:tab w:leader="none" w:pos="12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UHY LLP (the “</w:t>
      </w:r>
      <w:r>
        <w:rPr>
          <w:rFonts w:ascii="Times New Roman" w:cs="Times New Roman" w:eastAsia="Times New Roman" w:hAnsi="Times New Roman"/>
          <w:sz w:val="18"/>
          <w:szCs w:val="18"/>
          <w:b w:val="1"/>
          <w:bCs w:val="1"/>
          <w:i w:val="1"/>
          <w:iCs w:val="1"/>
          <w:color w:val="auto"/>
        </w:rPr>
        <w:t>Accountant</w:t>
      </w:r>
      <w:r>
        <w:rPr>
          <w:rFonts w:ascii="Times New Roman" w:cs="Times New Roman" w:eastAsia="Times New Roman" w:hAnsi="Times New Roman"/>
          <w:sz w:val="18"/>
          <w:szCs w:val="18"/>
          <w:color w:val="auto"/>
        </w:rPr>
        <w:t>”), whose report on the consolidated financial statements of Blaize, Inc., a Delaware corporation (“</w:t>
      </w:r>
      <w:r>
        <w:rPr>
          <w:rFonts w:ascii="Times New Roman" w:cs="Times New Roman" w:eastAsia="Times New Roman" w:hAnsi="Times New Roman"/>
          <w:sz w:val="18"/>
          <w:szCs w:val="18"/>
          <w:b w:val="1"/>
          <w:bCs w:val="1"/>
          <w:i w:val="1"/>
          <w:iCs w:val="1"/>
          <w:color w:val="auto"/>
        </w:rPr>
        <w:t>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Blaize</w:t>
      </w:r>
      <w:r>
        <w:rPr>
          <w:rFonts w:ascii="Times New Roman" w:cs="Times New Roman" w:eastAsia="Times New Roman" w:hAnsi="Times New Roman"/>
          <w:sz w:val="18"/>
          <w:szCs w:val="18"/>
          <w:color w:val="auto"/>
        </w:rPr>
        <w:t>”), and its Subsidiaries is to be filed with the Commission as part of the Initial Registration Statement, are and, during the periods covered by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were independent public accountants with respect to Legacy Blaize within the meaning of the Securities Act and the Public Company Accounting Oversight Board (United States). Marcum LLP, whose report on the financial statements of Blaize Holdings, Inc. (F/K/A BurTech Acquisition Corp.), a Delaware corporation (“</w:t>
      </w:r>
      <w:r>
        <w:rPr>
          <w:rFonts w:ascii="Times New Roman" w:cs="Times New Roman" w:eastAsia="Times New Roman" w:hAnsi="Times New Roman"/>
          <w:sz w:val="18"/>
          <w:szCs w:val="18"/>
          <w:b w:val="1"/>
          <w:bCs w:val="1"/>
          <w:i w:val="1"/>
          <w:iCs w:val="1"/>
          <w:color w:val="auto"/>
        </w:rPr>
        <w:t>BurTech</w:t>
      </w:r>
      <w:r>
        <w:rPr>
          <w:rFonts w:ascii="Times New Roman" w:cs="Times New Roman" w:eastAsia="Times New Roman" w:hAnsi="Times New Roman"/>
          <w:sz w:val="18"/>
          <w:szCs w:val="18"/>
          <w:color w:val="auto"/>
        </w:rPr>
        <w:t>”), and its Subsidiary is to be filed with the Commission as part of the Initial Registration Statement, were during the periods covered by their report independent public accountants with respect to BurTech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with respect to the Company.</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Business Combination Date, the Company has timely filed all certifications and statements the Company is required to file under (i) Rule 13a-14 or Rule 15d-14 under the Exchange Act or (ii) 18 U.S.C. Section 1350 (Section 906 of the Sarbanes-Oxley Act) with respect to all Commission Documents with respect to which the Company is required to file such certifications and statements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5" w:name="page26"/>
    <w:bookmarkEnd w:id="25"/>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Exhibit 21.1 to the Company’s Annual Report on Form 10-K for its fiscal year ended December 31, 2024,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on April 15, 2025, sets forth each Subsidiary of the Company as of the Closing Date, other than those that may be omitted pursuant to Item 601 of Regulation S-K, and the Company does not have any other Subsidiaries as of the Closing Date, other than those that may be omitted pursuant to Item 601 of Regulation S-K. Each Subsidiary of the Company has been duly formed or organized, is validly existing under the applicable Laws of its jurisdiction of incorporation or organization and has the organizational power and authority to own, lease and operate its assets and properties and to conduct its business as it is now being conducted, except as would not reasonably be expected to have a Material Adverse Effect. Each of the Company’s Subsidiaries is duly licensed or qualified and in good standing (or equivalent status as applicable) as a foreign corporation (or other entity, if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Commission Documents or as would not reasonably be expected to have a Material Adverse Effect.</w:t>
      </w:r>
    </w:p>
    <w:p>
      <w:pPr>
        <w:spacing w:after="0" w:line="18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No Material Adverse Effect or Material Adverse Change</w:t>
      </w:r>
      <w:r>
        <w:rPr>
          <w:rFonts w:ascii="Times New Roman" w:cs="Times New Roman" w:eastAsia="Times New Roman" w:hAnsi="Times New Roman"/>
          <w:sz w:val="18"/>
          <w:szCs w:val="18"/>
          <w:color w:val="auto"/>
        </w:rPr>
        <w:t>. Except as otherwise disclosed in any Commission Documents, since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Date: (i) the Company has not experienced or suffered any Material Adverse Effect, and there exists no current state of facts, condition or event which would reasonably be expected to have a Material Adverse Effect; and (ii) there has not occurred any material adverse change, or any development that would reasonably be expected to result in a prospective material adverse change, in the condition, financial or otherwise, or in the earnings, business or operations of the Company from that set forth in the Commission Documents.</w:t>
      </w:r>
    </w:p>
    <w:p>
      <w:pPr>
        <w:spacing w:after="0" w:line="179"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 The Company and its Subsidiaries do not have any material liabilities or obligations, direct or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off-balance sheet obligations or any “variable interest entities” as that term is used in Accounting Standards Codification Paragraph 810-10-25-20), not described in Commission Documents which are required to be described in the Commission Documents.</w:t>
      </w:r>
    </w:p>
    <w:p>
      <w:pPr>
        <w:spacing w:after="0" w:line="171"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No Material Defaults on Indebtedness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 the Commission Documents, neither the Company nor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is (i) in violation of its charter or bylaws or similar organizational documents or (ii) in default, and no event has occurred that, with notice or lapse of time or both, would constitute such a default, in the due performance or observance of any term, covenant or condition contained in any indenture, mortgage, deed of trust, promissory note, or loan agreement or other instrument relating to Indebtedness to which the Company is a party or by which the Company is bound or to which any of the property or assets of the Company is subject, except, in the case of clause (ii) above, for any such default that would not, individually or in the aggregate, reasonably be expected to have a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6" w:name="page27"/>
    <w:bookmarkEnd w:id="26"/>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The Company has not taken any steps, and does not currently expect to take any steps, to seek protection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Law, nor does the Company have any Knowledge that its creditors intend to initiate involuntary bankruptcy, insolvency, reorganization or liquidation Proceedings or other Proceedings for relief under any Bankruptcy Law. Except as set forth in the Commission Documents, the Company and its Subsidiaries are financially solvent and are generally able to pay their respective debts as they become due.</w:t>
      </w:r>
    </w:p>
    <w:p>
      <w:pPr>
        <w:spacing w:after="0" w:line="176"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Title to Real and Personal Property</w:t>
      </w:r>
      <w:r>
        <w:rPr>
          <w:rFonts w:ascii="Times New Roman" w:cs="Times New Roman" w:eastAsia="Times New Roman" w:hAnsi="Times New Roman"/>
          <w:sz w:val="18"/>
          <w:szCs w:val="18"/>
          <w:color w:val="auto"/>
        </w:rPr>
        <w:t>. The Company or one of its Subsidiaries has good and valid title to all items of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good and valid title to all personal property described in the Commission Documents as being owned by the Company or one of its Subsidiaries that are material to the business of the Company and its Subsidiaries, taken as a whole, in each case, free and clear of all liens, encumbrances and claims, except those that (i) do not materially interfere with the use made and proposed to be made of such property by the Company or any of its Subsidiaries,</w:t>
      </w:r>
    </w:p>
    <w:p>
      <w:pPr>
        <w:spacing w:after="0" w:line="3" w:lineRule="exact"/>
        <w:rPr>
          <w:sz w:val="20"/>
          <w:szCs w:val="20"/>
          <w:color w:val="auto"/>
        </w:rPr>
      </w:pPr>
    </w:p>
    <w:p>
      <w:pPr>
        <w:jc w:val="both"/>
        <w:ind w:left="4" w:hanging="4"/>
        <w:spacing w:after="0" w:line="250"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not, individually or in the aggregate, have a Material Adverse Effect or (iii) are disclosed in the Commission Documents. Any Leased Real Property is held by the Company or one of its Subsidiaries under valid, existing and enforceable leases, except those that</w:t>
      </w:r>
    </w:p>
    <w:p>
      <w:pPr>
        <w:ind w:left="4" w:right="20" w:hanging="4"/>
        <w:spacing w:after="0" w:line="260"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materially interfere with the use made or proposed to be made of such property by the Company or the Subsidiaries, (ii) would not be reasonably be expected, individually or in the aggregate, have a Material Adverse Effect or (iii) are disclosed in the Commission Documents.</w:t>
      </w:r>
    </w:p>
    <w:p>
      <w:pPr>
        <w:spacing w:after="0" w:line="177"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disclosed in the Commission Documents, there is no Proceeding pending or,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against the Company or any of its Subsidiaries that, if adversely decided or resolved, would, individually or in the aggregate, reasonably be expected to have a Material Adverse Effect. Except as disclosed in the Commission Documents, neither the Company nor any Subsidiary, nor any director or officer thereof, is or has been the subject of any Proceeding involving a claim of violation of or liability under federal or state securities laws or a claim of breach of fiduciary duty, which would reasonably expected to result in an Order having a Material Adverse Effect. Except as disclosed in the Commission Documents, there has not been, and to the Knowledge of the Company, there is not pending or contemplated, any investigation by the Commission involving the Company, any of its Subsidiaries or any current or former director or officer of the Company or any of its Subsidiaries.</w:t>
      </w:r>
    </w:p>
    <w:p>
      <w:pPr>
        <w:spacing w:after="0" w:line="183"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Except as disclosed in the Commission Documents, for the past five years, the business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 has been and is presently being conducted in compliance with all applicable Laws, except for such non-compliance which, individually or in the aggregate, would not have a Material Adverse Effect. Except as disclosed in the Commission Documents, neither the Company nor any of its Subsidiaries is in violation of any Order applicable to the Company or any of its Subsidiaries, except in all cases for any such violations which could not, individually or in the aggregate, reasonably be expected to have a Material Adverse Effect.</w:t>
      </w:r>
    </w:p>
    <w:p>
      <w:pPr>
        <w:spacing w:after="0" w:line="179"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as contemplated by the Transaction Documents (including in connection with the engagement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Independent Underwriter as contemplated by Section 6.15 hereof) or as disclosed in the Commission Documents, no brokerage or finder’s fees or commissions are or will be payable by the Company or any of its Subsidiaries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6" w:right="439" w:bottom="1440" w:gutter="0" w:footer="0" w:header="0"/>
        </w:sectPr>
      </w:pPr>
    </w:p>
    <w:bookmarkStart w:id="27" w:name="page28"/>
    <w:bookmarkEnd w:id="27"/>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broker, financial advisor or consultant, finder, placement agent, investment banker, bank or other Person with respect to the transactions contemplated by the Transaction Documents. Except for any fees and other compensation payable to any Qualified Independent Underwriter engaged to participate in the transactions contemplated by the Transaction Documents pursuant to Section 6.15 hereof, none of the Investor, BRS or any of their respective Affiliates shall have any obligation with respect to any fees or with respect to any claims made by or on behalf of other Persons for fees of a type contemplated in this Section 5.15 incurred by the Company or any of its Subsidiaries that may be due or payable in connection with the transactions contemplated by the Transaction Documents.</w:t>
      </w:r>
    </w:p>
    <w:p>
      <w:pPr>
        <w:spacing w:after="0" w:line="18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color w:val="auto"/>
        </w:rPr>
        <w:t>. The Company confirms that neither it nor any other Person acting on its behalf has provided the Investor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advisors or counsel with any information that constitutes or could reasonably be expected to constitute material, nonpublic information concerning the Company or any of its Subsidiaries that has not been publicly disclosed by the Company in a Commission Document filed by the Company with the Commission, other than the existence of the transactions contemplated by the Transaction Documents. The Company understands and confirms that the Investor will rely on the foregoing representations in effecting resales of Securities under the Registration Statement. All disclosure provided to the Investor regarding the Company and its Subsidiaries, their businesses and the transactions contemplated by the Transaction Documents (including, without limitation, the representations and warranties of the Company contained in the Transaction Documents to which it is a party (as modified by the Disclosure Schedule)) furnished in writing by or on behalf of the Company or any of its Subsidiaries for purposes of or in connection with the Transaction Documents, taken together, is true and correct in all material respects on the date on which such information is dated or certified, and does not contain any untrue statement of a material fact or omit to state any material fact necessary in order to make the statements made therein, in the light of the circumstances under which they were made, not misleading at such time. Each press release issued by the Company or any of its Subsidiaries since the Business Combination Date did not at the time of release (or, if amended or superseded by a later dated press release issued by the Company or any of its Subsidiaries prior to the Closing Date or by a later dated Commission Document filed with or furnished to the Commission by the Company prior to the Closing Date, at the time of issuance of such later dated press release or filing or furnishing of such Commission Document, as applicable) contain any untrue statement of a material fact or omit to state a material fact required to be stated therein or necessary in order to make the statements therein, in the light of the circumstances under which they are made, not misleading.</w:t>
      </w:r>
    </w:p>
    <w:p>
      <w:pPr>
        <w:spacing w:after="0" w:line="19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Material Permits</w:t>
      </w:r>
      <w:r>
        <w:rPr>
          <w:rFonts w:ascii="Times New Roman" w:cs="Times New Roman" w:eastAsia="Times New Roman" w:hAnsi="Times New Roman"/>
          <w:sz w:val="18"/>
          <w:szCs w:val="18"/>
          <w:color w:val="auto"/>
        </w:rPr>
        <w:t>. Except as disclosed in the Commission Documents, each of the Company and its Subsidiaries has all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required by Law to own, lease or operate its properties and assets and to conduct its business as currently conducted, except for such Permits that are not, individually or in the aggregate, reasonably expected to be material to the Company and its Subsidiaries, taken as a whole (the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as disclosed in the Commission Documents or as would not, individually or in the aggregate, reasonably be expected to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(i) to the Company’s Knowledge, each Material Permit is in full force and effect in accordance with its terms, (ii) no written notice of revocation, cancellation or termination of any Material Permit has been received by the Company or any of its Subsidiaries and (iii) there are, and have been, no Proceedings pending or, to the Company’s Knowledge, threatened relating to the suspension, revocation or material and adverse modification of any of such Material Permit. This Section 5.17 does not relate to environmental matters, such items being the subject of Section 5.18.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8" w:name="page29"/>
    <w:bookmarkEnd w:id="28"/>
    <w:p>
      <w:pPr>
        <w:jc w:val="both"/>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5.18.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disclosed in the Commission Documents, the business and operations of the Company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have for the past three (3) years been conducted, and are being conducted, in compliance with all applicable Laws, relating to pollution or the protection of the environment or occupational safety and health (with respect to exposure to pollutants, contaminants, or hazardous or toxic substances, materials or wastes), including, without limitation, those relating to emissions, discharges, Releases or threatened Releases of pollutants, contaminants or hazardous or toxic substances, materials or wastes into ambient air, surface water, groundwater or land, or relating to the manufacture, processing, distribution, use, treatment, storage, disposal, transport or handling of pollutants, contaminants or hazardous or toxic substances, materials or wastes, whether solid, gaseous or liquid in nature) of any Governmental Entity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and all applicable Orders relating thereto, except where the failure to be in such compliance would not, individually or in the aggregate, reasonably be expected to have a Material Adverse Effect; and neither the Company nor any of its Subsidiaries has received any written notice from any Governmental Entity or any third party alleging any violation thereof or liability thereunder, except for any such violation or liability as would not reasonably be expected to have a Material Adverse Effect. Except as disclosed in the Commission Documents, there has been no storage, generation, transportation, use, handling, treatment, Release or threat of Release of Hazardous Materials by or caused by the Company or any of its Subsidiaries (or, to the knowledge of the Company, any other Person for whose acts or omissions the Company or any of its Subsidiaries is or could reasonably be expected to be liable) at, on, under or from any property or facility now or, to the knowledge of the Company, previously owned, operated or leased by the Company or any of its Subsidiaries, in violation of any Environmental Laws or in a manner or amount or to a location that would reasonably be expected to result in any liability under any Environmental Law, except for any violation or liability which would not, individually or in the aggregate, reasonably be expected to have a Material Adverse Effect.</w:t>
      </w:r>
    </w:p>
    <w:p>
      <w:pPr>
        <w:spacing w:after="0" w:line="19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Except as would not, individually or in the aggregate, reasonably be expected to have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or as disclosed in the Commission Documents, the Company and each of its Subsidiaries owns or possesses or has valid rights to use all patents, patent applications, trademarks, service marks, trade names, trademark registrations, service mark registrations, copyrights, trade secrets and similar intellectual property rights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necessary for the conduct of the business of the Company and its Subsidiaries as currently carried on and as described in the Commission Documents. Except as disclosed in the Commission Documents and except as would not reasonably be expected to result, individually or in the aggregate, in a Material Adverse Effect: (A) to the Knowledge of the Company, there is no infringement, misappropriation or violation by third parties of any of the Intellectual Property Rights owned by the Company; (B) there is no pending or, to the Knowledge of the Company, threatened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5.19, reasonably be expected to result in a Material Adverse Effect; (C) the Intellectual Property Rights owned by the Company have not been adjudged by a court of competent jurisdiction invalid or unenforceable, in whole or in part,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pending or, to the Company’s Knowledge, threatened Proceeding or claim by others challenging the validity or scope of any such Intellectual Property Rights that would, individually or in the aggregate, reasonably be expected to have a Material Adverse Effect; (D) there is no pending or, to the Company’s Knowledge, threatened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Section 5.19, reasonably be expected to result in a Material Adverse Effect; (E) to the Company’s Knowledge, no employee of the Company is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would reasonably be expected to result, individually or in the aggregate, in a Material Adverse Effect; (F) the Company obtains invention assignment agreements from each employee or contractor who is a developer of the Company’s material Intellectual Property Rights, except to the extent that the ownership of such Intellectual Property Rights vests in the Company by operation of applicable Law; and (G) the Company takes commercially reasonable steps to ensure its proprietary technology does not use open source code or libraries licensed under open source licenses in a manner that requires the Company to disclose the source code to such proprietary technology to third parties. To the Company’s Knowledge, except as disclosed in the Commission Documents, the Company uses commercially reasonable efforts to maintain the confidentiality of all material confidential technical information developed by and belonging to the Company.</w:t>
      </w:r>
    </w:p>
    <w:p>
      <w:pPr>
        <w:spacing w:after="0" w:line="191"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 Except as set forth in the Commission Documents, the descriptions in the Commission Documents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Contracts therein described present fairly in all material respects the information required to be shown, and there are no material Contracts of a character required to be described in the Commission Documents or to be filed as exhibits thereto which are not described or filed as required; all material Contracts between the Company or any of its Subsidiaries and third parties expressly referenced in the Commission Documents are legal, valid and binding obligations of the Company or one or more of its Subsidiaries and, to the Knowledge of the Company, each other contracting party thereto, enforceable in accordance with their respective terms, except to the extent enforceability may be limited by bankruptcy, insolvency, reorganization, moratorium or similar Laws affecting creditors’ rights generally and by general equitable principles, and except where the failure of any such Contract to be enforceable in accordance with its terms would not, individually or in the aggregate, reasonably be expected to have a Material Adverse Effect.</w:t>
      </w:r>
    </w:p>
    <w:p>
      <w:pPr>
        <w:spacing w:after="0" w:line="18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Except as set forth in the Commission Documents, none of the officers or directors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Knowledge of the Company, none of the Company’s stockholders, the officers or directors of any stockholder of the Company who is the beneficial owner of more than five per cent (5%) of the outstanding shares of Common Stock, or any immediate family member or Affiliate of any of the foregoing, has either directly or indirectly any material interest in, or is a party to, any transaction that is required to be disclosed as a related party transaction pursuant to Item 404 of Regulation S-K promulgated under the Securities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0" w:name="page31"/>
    <w:bookmarkEnd w:id="30"/>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5.22. </w:t>
      </w:r>
      <w:r>
        <w:rPr>
          <w:rFonts w:ascii="Times New Roman" w:cs="Times New Roman" w:eastAsia="Times New Roman" w:hAnsi="Times New Roman"/>
          <w:sz w:val="18"/>
          <w:szCs w:val="18"/>
          <w:b w:val="1"/>
          <w:bCs w:val="1"/>
          <w:u w:val="single" w:color="auto"/>
          <w:color w:val="auto"/>
        </w:rPr>
        <w:t>Labor Relations</w:t>
      </w:r>
      <w:r>
        <w:rPr>
          <w:rFonts w:ascii="Times New Roman" w:cs="Times New Roman" w:eastAsia="Times New Roman" w:hAnsi="Times New Roman"/>
          <w:sz w:val="18"/>
          <w:szCs w:val="18"/>
          <w:color w:val="auto"/>
        </w:rPr>
        <w:t>. Except as disclosed in the Commission Documents, no labor dispute exists or, to the Knowledge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imminent with respect to any of the employees of the Company or any of its Subsidiaries, which could reasonably be expected to result in a Material Adverse Effect. Except as disclosed in the Commission Documents,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Except as disclosed in the Commission Documents, the Company and its Subsidiaries are in compliance with all Laws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proceeds from the sale of the Shares by the Company to Investor shall be used by the Company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will be set forth in the Prospectus included in any Registration Statement (and any post-effective amendment thereto) and any Prospectus Supplement thereto filed pursuant to the Registration Rights Agreement.</w:t>
      </w:r>
    </w:p>
    <w:p>
      <w:pPr>
        <w:spacing w:after="0" w:line="171"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Investment Company Act Status</w:t>
      </w:r>
      <w:r>
        <w:rPr>
          <w:rFonts w:ascii="Times New Roman" w:cs="Times New Roman" w:eastAsia="Times New Roman" w:hAnsi="Times New Roman"/>
          <w:sz w:val="18"/>
          <w:szCs w:val="18"/>
          <w:color w:val="auto"/>
        </w:rPr>
        <w:t>. The Company is not, and as a result of the consummation of the transactions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Transaction Documents and the application of the proceeds from the sale of the Shares as will be set forth in the Prospectus included in any Registration Statement (and any post-effective amendment thereto) and any Prospectus Supplement thereto filed pursuant to the Registration Rights Agreement the Company will not be required to register as an “investment company” within the meaning of the Investment Company Act of 1940, as amended.</w:t>
      </w:r>
    </w:p>
    <w:p>
      <w:pPr>
        <w:spacing w:after="0" w:line="179"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 Except as otherwise disclosed in the Commission Documents and except for matters that would not,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have or reasonably be expected to result in a Material Adverse Effect, the Company and each of its Subsidiaries (i) has made or filed all United States federal, state and local income and all foreign income and franchise tax returns, reports and declarations required by any jurisdiction to which it is subject as and when due subject to any applicable extensions, (ii) has paid all taxes and other governmental assessments and charges that are material in amount, whether or not shown or determined to be due on such returns, reports and declarations, and (iii) has reserved on its books a provision in accordance with GAAP for the payment of all material taxes. Except as otherwise disclosed in the Commission Documents and except for matters that would not, individually or in the aggregate, have or reasonably be expected to result in a Material Adverse Effect, there are no unpaid taxes in any material amount claimed to be due by the taxing authority of any jurisdiction, and the Company has no Knowledge of any reasonable basis for any such claim.</w:t>
      </w:r>
    </w:p>
    <w:p>
      <w:pPr>
        <w:spacing w:after="0" w:line="18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and in such amounts as are prudent and customary in the businesses in which the Company and the Subsidiaries are engaged, including, but not limited to, directors and officers insurance coverage. The Company has no reason to believe that it will not be able to renew its existing insurance coverage as and when such coverage expires or to obtain similar coverage from similar insurers as may be necessary to continue its business without a material increase in cost, whether or not arising from transactions in the ordinary course of business.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31" w:name="page32"/>
    <w:bookmarkEnd w:id="31"/>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5.27. </w:t>
      </w:r>
      <w:r>
        <w:rPr>
          <w:rFonts w:ascii="Times New Roman" w:cs="Times New Roman" w:eastAsia="Times New Roman" w:hAnsi="Times New Roman"/>
          <w:sz w:val="18"/>
          <w:szCs w:val="18"/>
          <w:b w:val="1"/>
          <w:bCs w:val="1"/>
          <w:u w:val="single" w:color="auto"/>
          <w:color w:val="auto"/>
        </w:rPr>
        <w:t>Exemption from Registration</w:t>
      </w:r>
      <w:r>
        <w:rPr>
          <w:rFonts w:ascii="Times New Roman" w:cs="Times New Roman" w:eastAsia="Times New Roman" w:hAnsi="Times New Roman"/>
          <w:sz w:val="18"/>
          <w:szCs w:val="18"/>
          <w:color w:val="auto"/>
        </w:rPr>
        <w:t>. Subject to, and in reliance on, the representations, warranties and covenants made herein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Investor, the offer and sale of the Securities by the Company to the Investor in accordance with the terms and conditions of this Agreement is exempt from the registration requirements of the Securities Act pursuant to Section 4(a)(2);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request of and with the express agreement of the Investor (including, without limitation, the representations, warranties and covenants of Investor set forth in Sections 4.10 through 4.13), the Securities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laws, nor will any such securities be subject to stop transfer instructions.</w:t>
      </w:r>
    </w:p>
    <w:p>
      <w:pPr>
        <w:spacing w:after="0" w:line="18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5.28. </w:t>
      </w:r>
      <w:r>
        <w:rPr>
          <w:rFonts w:ascii="Times New Roman" w:cs="Times New Roman" w:eastAsia="Times New Roman" w:hAnsi="Times New Roman"/>
          <w:sz w:val="18"/>
          <w:szCs w:val="18"/>
          <w:b w:val="1"/>
          <w:bCs w:val="1"/>
          <w:u w:val="single" w:color="auto"/>
          <w:color w:val="auto"/>
        </w:rPr>
        <w:t>No General Solicitation or Advertising</w:t>
      </w:r>
      <w:r>
        <w:rPr>
          <w:rFonts w:ascii="Times New Roman" w:cs="Times New Roman" w:eastAsia="Times New Roman" w:hAnsi="Times New Roman"/>
          <w:sz w:val="18"/>
          <w:szCs w:val="18"/>
          <w:color w:val="auto"/>
        </w:rPr>
        <w:t>. Neither the Company, nor any of its Subsidiaries or Affiliates, nor any Person acting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behalf, has engaged in any form of general solicitation or general advertising (within the meaning of Regulation D) in connection with the offer or sale of the Securities.</w:t>
      </w:r>
    </w:p>
    <w:p>
      <w:pPr>
        <w:spacing w:after="0" w:line="171"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5.29.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None of the Company or any of its Affiliates, nor any Person acting on their behalf has,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made any offers or sales of any security or solicited any offers to buy any security, under circumstances that would require registration of the offer, issuance and sale by the Company to the Investor of any of the Securities under the Securities Act, whether through integration with prior offerings or otherwise, or cause this offering of the Securities to require approval of stockholders of the Company under any applicable stockholder approval provisions, including, without limitation, under the rules and regulations of the Trading Market. None of the Company, its Subsidiaries, their Affiliates nor any Person acting on their behalf will take any action or steps referred to in the preceding sentence that would require registration of the offer, issuance and sale by the Company to the Investor of any of the Securities under the Securities Act or cause the offering of any of the Securities to be integrated with any other offering of securities of the Company.</w:t>
      </w:r>
    </w:p>
    <w:p>
      <w:pPr>
        <w:spacing w:after="0" w:line="18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5.30. </w:t>
      </w:r>
      <w:r>
        <w:rPr>
          <w:rFonts w:ascii="Times New Roman" w:cs="Times New Roman" w:eastAsia="Times New Roman" w:hAnsi="Times New Roman"/>
          <w:sz w:val="18"/>
          <w:szCs w:val="18"/>
          <w:b w:val="1"/>
          <w:bCs w:val="1"/>
          <w:u w:val="single" w:color="auto"/>
          <w:color w:val="auto"/>
        </w:rPr>
        <w:t>Dilutive Effect</w:t>
      </w:r>
      <w:r>
        <w:rPr>
          <w:rFonts w:ascii="Times New Roman" w:cs="Times New Roman" w:eastAsia="Times New Roman" w:hAnsi="Times New Roman"/>
          <w:sz w:val="18"/>
          <w:szCs w:val="18"/>
          <w:color w:val="auto"/>
        </w:rPr>
        <w:t>. The Company is aware and acknowledges that issuance of the Securities could cause dilution to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could significantly increase the number of outstanding shares of Common Stock. The Company further acknowledges that its obligation to issue the Commitment Shares and to issue the Shares pursuant to the terms of a VWAP Purchase Notice and pursuant to the terms of an Intraday VWAP Purchase Notice (as applicable) in accordance with this Agreement is, in each case, absolute and unconditional regardless of the dilutive effect that such issuance may have on the ownership interests of other stockholders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32" w:name="page33"/>
    <w:bookmarkEnd w:id="32"/>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5.31. </w:t>
      </w:r>
      <w:r>
        <w:rPr>
          <w:rFonts w:ascii="Times New Roman" w:cs="Times New Roman" w:eastAsia="Times New Roman" w:hAnsi="Times New Roman"/>
          <w:sz w:val="18"/>
          <w:szCs w:val="18"/>
          <w:b w:val="1"/>
          <w:bCs w:val="1"/>
          <w:u w:val="single" w:color="auto"/>
          <w:color w:val="auto"/>
        </w:rPr>
        <w:t>Manipulation of Price</w:t>
      </w:r>
      <w:r>
        <w:rPr>
          <w:rFonts w:ascii="Times New Roman" w:cs="Times New Roman" w:eastAsia="Times New Roman" w:hAnsi="Times New Roman"/>
          <w:sz w:val="18"/>
          <w:szCs w:val="18"/>
          <w:color w:val="auto"/>
        </w:rPr>
        <w:t>. Neither the Company nor any of its officers, directors or Affiliates has, and,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185"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5.32.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The Company has complied and shall comply with all applicable federal and state securities laws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issuance and sale of the Securities hereunder, including, without limitation, the applicable requirements of the Securities Act. Each Registration Statement, upon filing with the Commission and at the time it is declared effective by the Commission, shall satisfy all of the requirements of the Securities Act to register the resale of the Registrable Securities included therein by the Investor in accordance with the Registration Rights Agreement on a delayed or continuous basis under Rule 415 under the Securities Act at then-prevailing market prices, and not fixed prices. The Company is not currently, and has not been since January 13, 2025, an issuer identified in, or subject to, Rule 144(i)(1). The Company has filed current “Form 10 information” (as defined in Rule 144(i)(3) under the Securities Act) with the Commission on January 17, 2025 reflecting its status as an entity that is not a shell company.</w:t>
      </w:r>
    </w:p>
    <w:p>
      <w:pPr>
        <w:spacing w:after="0" w:line="18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5.33. </w:t>
      </w:r>
      <w:r>
        <w:rPr>
          <w:rFonts w:ascii="Times New Roman" w:cs="Times New Roman" w:eastAsia="Times New Roman" w:hAnsi="Times New Roman"/>
          <w:sz w:val="18"/>
          <w:szCs w:val="18"/>
          <w:b w:val="1"/>
          <w:bCs w:val="1"/>
          <w:u w:val="single" w:color="auto"/>
          <w:color w:val="auto"/>
        </w:rPr>
        <w:t>Listing and Maintenance Requirements; DTC Eligibility</w:t>
      </w:r>
      <w:r>
        <w:rPr>
          <w:rFonts w:ascii="Times New Roman" w:cs="Times New Roman" w:eastAsia="Times New Roman" w:hAnsi="Times New Roman"/>
          <w:sz w:val="18"/>
          <w:szCs w:val="18"/>
          <w:color w:val="auto"/>
        </w:rPr>
        <w:t>. The Common Stock is registered pursuant to Section 12(b)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otherwise disclosed in the Commission Documents, the Company has not received written notice from the Trading Market (or, if the Common Stock is then listed on an Eligible Market, from such Eligible Market) to the effect that the Company is not in compliance with the listing or maintenance requirements of the Trading Market (or of such Eligible Market, as applicable). Except as disclosed in the Commission Documents, the Company is in compliance with all applicable listing and maintenance requirements of the Trading Market. The Common Stock may be issued and transferred electronically to third parties via DTC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delivery system. The Company has not received written notice from DTC to the effect that a suspension of, or restriction on, accepting additional deposits of the Common Stock, electronic trading or book-entry services by DTC with respect to the Common Stock is being imposed or is contemplated.</w:t>
      </w:r>
    </w:p>
    <w:p>
      <w:pPr>
        <w:spacing w:after="0" w:line="185"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5.34. </w:t>
      </w:r>
      <w:r>
        <w:rPr>
          <w:rFonts w:ascii="Times New Roman" w:cs="Times New Roman" w:eastAsia="Times New Roman" w:hAnsi="Times New Roman"/>
          <w:sz w:val="18"/>
          <w:szCs w:val="18"/>
          <w:b w:val="1"/>
          <w:bCs w:val="1"/>
          <w:u w:val="single" w:color="auto"/>
          <w:color w:val="auto"/>
        </w:rPr>
        <w:t>Application of Takeover Protections</w:t>
      </w:r>
      <w:r>
        <w:rPr>
          <w:rFonts w:ascii="Times New Roman" w:cs="Times New Roman" w:eastAsia="Times New Roman" w:hAnsi="Times New Roman"/>
          <w:sz w:val="18"/>
          <w:szCs w:val="18"/>
          <w:color w:val="auto"/>
        </w:rPr>
        <w:t>. The Company and its Board of Directors have taken all necessary action, if any,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 inapplicable any control share acquisition, business combination, poison pill (including any distribution under a rights agreement) or other similar anti-takeover provision under the Company’s Charter or the Delaware General Corporation Law, as amended,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and sale of the Securities to the Investor pursuant to this Agreement and the Investor’s acquisition and ownership of the Securities.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33" w:name="page34"/>
    <w:bookmarkEnd w:id="33"/>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5.35. </w:t>
      </w:r>
      <w:r>
        <w:rPr>
          <w:rFonts w:ascii="Times New Roman" w:cs="Times New Roman" w:eastAsia="Times New Roman" w:hAnsi="Times New Roman"/>
          <w:sz w:val="18"/>
          <w:szCs w:val="18"/>
          <w:b w:val="1"/>
          <w:bCs w:val="1"/>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any agent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5.36. </w:t>
      </w:r>
      <w:r>
        <w:rPr>
          <w:rFonts w:ascii="Times New Roman" w:cs="Times New Roman" w:eastAsia="Times New Roman" w:hAnsi="Times New Roman"/>
          <w:sz w:val="18"/>
          <w:szCs w:val="18"/>
          <w:b w:val="1"/>
          <w:bCs w:val="1"/>
          <w:u w:val="single" w:color="auto"/>
          <w:color w:val="auto"/>
        </w:rPr>
        <w:t>Office of Foreign Assets Control</w:t>
      </w:r>
      <w:r>
        <w:rPr>
          <w:rFonts w:ascii="Times New Roman" w:cs="Times New Roman" w:eastAsia="Times New Roman" w:hAnsi="Times New Roman"/>
          <w:sz w:val="18"/>
          <w:szCs w:val="18"/>
          <w:color w:val="auto"/>
        </w:rPr>
        <w:t>. Neither the Company nor any of its Subsidiaries, nor to the Knowledge of the Company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officers or employees, agents, Affiliates or representatives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190"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5.37. </w:t>
      </w:r>
      <w:r>
        <w:rPr>
          <w:rFonts w:ascii="Times New Roman" w:cs="Times New Roman" w:eastAsia="Times New Roman" w:hAnsi="Times New Roman"/>
          <w:sz w:val="18"/>
          <w:szCs w:val="18"/>
          <w:b w:val="1"/>
          <w:bCs w:val="1"/>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9"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5.38.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Except as disclosed in the Commission Documents and except as would not, individually or in the aggregate,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Effect,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directors or independent contractors of the Company has been maintained in material compliance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6" w:right="439" w:bottom="1440" w:gutter="0" w:footer="0" w:header="0"/>
        </w:sectPr>
      </w:pPr>
    </w:p>
    <w:bookmarkStart w:id="34" w:name="page35"/>
    <w:bookmarkEnd w:id="34"/>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its terms and the requirements of any applicable federal, state, local and foreign Laws, including but not limited to ERISA and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8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5.39.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Except as otherwise disclosed in the Commission Documents or as would not be reasonably be expected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a Material Adverse Effect, (i) there has been no security breach or attack or other compromise of or relating to any of the information technology and computer systems, networks, hardware, software, equipment or technology, in each case, used and controlled, or owned, by the Company or any of its Subsidiaries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and (ii) the Company and the Subsidiaries have not been notified of any security breach, attack or compromise to their IT Systems. Except as would not be reasonably be expected to have, individually or in the aggregate, a Material Adverse Effect or as otherwise disclosed in the Commission Documents, the Company and its Subsidiaries have taken commercially reasonable steps designed to protect the confidentiality, integrity and security of the IT Systems, and all material information stored or contained therein or transmitted thereby from any theft, corruption, loss or unauthorized use, access, interruption or modification by any Person.</w:t>
      </w:r>
    </w:p>
    <w:p>
      <w:pPr>
        <w:spacing w:after="0" w:line="185"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5.40. </w:t>
      </w:r>
      <w:r>
        <w:rPr>
          <w:rFonts w:ascii="Times New Roman" w:cs="Times New Roman" w:eastAsia="Times New Roman" w:hAnsi="Times New Roman"/>
          <w:sz w:val="18"/>
          <w:szCs w:val="18"/>
          <w:b w:val="1"/>
          <w:bCs w:val="1"/>
          <w:u w:val="single" w:color="auto"/>
          <w:color w:val="auto"/>
        </w:rPr>
        <w:t>Privacy Laws</w:t>
      </w:r>
      <w:r>
        <w:rPr>
          <w:rFonts w:ascii="Times New Roman" w:cs="Times New Roman" w:eastAsia="Times New Roman" w:hAnsi="Times New Roman"/>
          <w:sz w:val="18"/>
          <w:szCs w:val="18"/>
          <w:color w:val="auto"/>
        </w:rPr>
        <w:t>. Except as otherwise disclosed in the Commission Documents or as would not reasonably be expected, individually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aggregate, to have a Material Adverse Effect, (i) the Company and the Subsidiaries are in compliance with all applicable data privacy and security laws and regulations (collectively, “</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and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“Policies”). Neither the Company nor the Subsidiaries, (i) has received notice of any actual or potential material liability under or relating to, or actual or potential material violation of, any of the Privacy Laws; (ii) is currently conducting or paying for, in whole or in part, any investigation, remediation or other corrective action pursuant to any Privacy Law; or (iii) is a party to any Order or agreement that imposed any material obligation or liability under any Privacy Law.</w:t>
      </w:r>
    </w:p>
    <w:p>
      <w:pPr>
        <w:spacing w:after="0" w:line="18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5.41. </w:t>
      </w:r>
      <w:r>
        <w:rPr>
          <w:rFonts w:ascii="Times New Roman" w:cs="Times New Roman" w:eastAsia="Times New Roman" w:hAnsi="Times New Roman"/>
          <w:sz w:val="18"/>
          <w:szCs w:val="18"/>
          <w:b w:val="1"/>
          <w:bCs w:val="1"/>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described in the Commission Documents will violate Regulation T, U or X of the Board of Governors of the Federal Reserve System or any other regulation of such Board of Governors.</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5.42. </w:t>
      </w:r>
      <w:r>
        <w:rPr>
          <w:rFonts w:ascii="Times New Roman" w:cs="Times New Roman" w:eastAsia="Times New Roman" w:hAnsi="Times New Roman"/>
          <w:sz w:val="18"/>
          <w:szCs w:val="18"/>
          <w:b w:val="1"/>
          <w:bCs w:val="1"/>
          <w:u w:val="single" w:color="auto"/>
          <w:color w:val="auto"/>
        </w:rPr>
        <w:t>Emerging Growth Company Status</w:t>
      </w:r>
      <w:r>
        <w:rPr>
          <w:rFonts w:ascii="Times New Roman" w:cs="Times New Roman" w:eastAsia="Times New Roman" w:hAnsi="Times New Roman"/>
          <w:sz w:val="18"/>
          <w:szCs w:val="18"/>
          <w:color w:val="auto"/>
        </w:rPr>
        <w:t>. As of the Closing Date the Company was, and as of the Commencement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an “emerging growth company” as defined in Section 2(a)(19) of the Securities Act, as modified by the Jumpstart Our Business Startups Act of 2012.</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5" w:name="page36"/>
    <w:bookmarkEnd w:id="35"/>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5.43. </w:t>
      </w:r>
      <w:r>
        <w:rPr>
          <w:rFonts w:ascii="Times New Roman" w:cs="Times New Roman" w:eastAsia="Times New Roman" w:hAnsi="Times New Roman"/>
          <w:sz w:val="18"/>
          <w:szCs w:val="18"/>
          <w:b w:val="1"/>
          <w:bCs w:val="1"/>
          <w:u w:val="single" w:color="auto"/>
          <w:color w:val="auto"/>
        </w:rPr>
        <w:t>Smaller Reporting Company Status</w:t>
      </w:r>
      <w:r>
        <w:rPr>
          <w:rFonts w:ascii="Times New Roman" w:cs="Times New Roman" w:eastAsia="Times New Roman" w:hAnsi="Times New Roman"/>
          <w:sz w:val="18"/>
          <w:szCs w:val="18"/>
          <w:color w:val="auto"/>
        </w:rPr>
        <w:t>. As of the Closing Date the Company was, and as of the Commencement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a “smaller reporting company” as defined in Rule 12b-2 of the Exchange Act.</w:t>
      </w:r>
    </w:p>
    <w:p>
      <w:pPr>
        <w:spacing w:after="0" w:line="155"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5.44.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None of the Company, any of its predecessors, any affiliated issuer, any director,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b w:val="1"/>
          <w:bCs w:val="1"/>
          <w:i w:val="1"/>
          <w:iCs w:val="1"/>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except for a Disqualification Event covered by Rule 506(d)(2) or (d)(3) under the Securities Act. The Company has exercised reasonable care to determine whether any Issuer Covered Person is subject to a Disqualification Event.</w:t>
      </w:r>
    </w:p>
    <w:p>
      <w:pPr>
        <w:spacing w:after="0" w:line="183"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5.45. </w:t>
      </w:r>
      <w:r>
        <w:rPr>
          <w:rFonts w:ascii="Times New Roman" w:cs="Times New Roman" w:eastAsia="Times New Roman" w:hAnsi="Times New Roman"/>
          <w:sz w:val="18"/>
          <w:szCs w:val="18"/>
          <w:b w:val="1"/>
          <w:bCs w:val="1"/>
          <w:u w:val="single" w:color="auto"/>
          <w:color w:val="auto"/>
        </w:rPr>
        <w:t>Market Capitalization</w:t>
      </w:r>
      <w:r>
        <w:rPr>
          <w:rFonts w:ascii="Times New Roman" w:cs="Times New Roman" w:eastAsia="Times New Roman" w:hAnsi="Times New Roman"/>
          <w:sz w:val="18"/>
          <w:szCs w:val="18"/>
          <w:color w:val="auto"/>
        </w:rPr>
        <w:t>. As of the date of this Agreement, the aggregate market value of the outstanding voting and non-voting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equity (as defined in Rule 405 of the Securities Act) of the Company held by Persons other than Affiliates of the Company (pursuant to Rule 144,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i w:val="1"/>
          <w:iCs w:val="1"/>
          <w:color w:val="auto"/>
        </w:rPr>
        <w:t>Non-Affiliate Shares</w:t>
      </w:r>
      <w:r>
        <w:rPr>
          <w:rFonts w:ascii="Times New Roman" w:cs="Times New Roman" w:eastAsia="Times New Roman" w:hAnsi="Times New Roman"/>
          <w:sz w:val="18"/>
          <w:szCs w:val="18"/>
          <w:color w:val="auto"/>
        </w:rPr>
        <w:t>”), was approximately $174 million (calculated by multiplying (i) the highest price at which the common equity of the Company closed on the Trading Market within 60 days of the date of this Agreement by (ii) the number of Non-Affiliate Shares).</w:t>
      </w:r>
    </w:p>
    <w:p>
      <w:pPr>
        <w:spacing w:after="0" w:line="17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5.46. </w:t>
      </w:r>
      <w:r>
        <w:rPr>
          <w:rFonts w:ascii="Times New Roman" w:cs="Times New Roman" w:eastAsia="Times New Roman" w:hAnsi="Times New Roman"/>
          <w:sz w:val="18"/>
          <w:szCs w:val="18"/>
          <w:b w:val="1"/>
          <w:bCs w:val="1"/>
          <w:u w:val="single" w:color="auto"/>
          <w:color w:val="auto"/>
        </w:rPr>
        <w:t>Broker/Dealer Relationships; FINRA Information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of the Subsidiaries (i) is required to register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provided to the Investor, BRS or to their counsel, specifically for use by BRS in connection with the FINRA Filing (and related disclosure) with FINRA, by the Company, its counsel, its officers and directors and the holders of any securities (debt or equity) or options to acquire any securities of the Company in connection with the transactions contemplated by the Transaction Documents is true, complete, correct and compliant with FINRA’s rules and any letters, filings or other supplemental information provided to FINRA pursuant to FINRA Rules.</w:t>
      </w:r>
    </w:p>
    <w:p>
      <w:pPr>
        <w:spacing w:after="0" w:line="183"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5.47. </w:t>
      </w:r>
      <w:r>
        <w:rPr>
          <w:rFonts w:ascii="Times New Roman" w:cs="Times New Roman" w:eastAsia="Times New Roman" w:hAnsi="Times New Roman"/>
          <w:sz w:val="18"/>
          <w:szCs w:val="18"/>
          <w:b w:val="1"/>
          <w:bCs w:val="1"/>
          <w:u w:val="single" w:color="auto"/>
          <w:color w:val="auto"/>
        </w:rPr>
        <w:t>Acknowledgement Regarding Relationship with Investor and BRS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acknowledges and agrees,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Law, that the Investor is acting solely in the capacity of an arm’s-length purchaser with respect to this Agreement, the Registration Rights Agreement and the transactions contemplated by the Transaction Documents, and BRS is acting as a representative of the Investor in connection with the transactions contemplated by the Transaction Documents, and of no other party, including the Company. The Company further acknowledges that while the Investor will be deemed to be a statutory “underwriter” with respect to certain of the transactions contemplated by the Transaction Documents in accordance with interpretive positions of the Staff of the Commission, the Investor is a “trader” that is not required to register with the Commission as a broker-dealer under Section 15(a) of the Exchange Act. The Company further acknowledges that the Investor and its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representatives are not acting as a financial advisor or fiduciary of the Company (or in any similar capacity) with respect to this Agreement, the Registration Rights Agreement and the transactions contemplated by the Transaction Documents, and any advice given by the Investor or any of its representatives (including BRS) or agents in connection therewith is merely incidental to the Investor’s acquisition of the Securities. The Company understands and acknowledges that employees of BRS may discuss market color, VWAP Purchase Notice and Intraday VWAP Purchase Notice timing and parameter considerations and other related capital markets considerations with the Company in connection with the Transaction Documents and the transactions contemplated thereby, in all cases on behalf of the Investor. The Company acknowledges and agrees that the Investor has not made and does not make any representations or warranties with respect to the transactions contemplated by the Transaction Documents other than those specifically set forth in Article IV.</w:t>
      </w:r>
    </w:p>
    <w:p>
      <w:pPr>
        <w:spacing w:after="0" w:line="188"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5.48. </w:t>
      </w:r>
      <w:r>
        <w:rPr>
          <w:rFonts w:ascii="Times New Roman" w:cs="Times New Roman" w:eastAsia="Times New Roman" w:hAnsi="Times New Roman"/>
          <w:sz w:val="18"/>
          <w:szCs w:val="18"/>
          <w:b w:val="1"/>
          <w:bCs w:val="1"/>
          <w:u w:val="single" w:color="auto"/>
          <w:color w:val="auto"/>
        </w:rPr>
        <w:t>Acknowledgement Regarding Investor’s Affiliate Relationships</w:t>
      </w:r>
      <w:r>
        <w:rPr>
          <w:rFonts w:ascii="Times New Roman" w:cs="Times New Roman" w:eastAsia="Times New Roman" w:hAnsi="Times New Roman"/>
          <w:sz w:val="18"/>
          <w:szCs w:val="18"/>
          <w:color w:val="auto"/>
        </w:rPr>
        <w:t>. Affiliates of the Investor, including BRS, engage in a 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their respective business, Affiliates of the Investor may, directly or indirectly, hold long or short positions, trade and otherwise conduct such activities in or with respect to debt or equity securities or bank debt of, or derivative products relating to, the Company. Any such position will be created, and maintained, independently of the position the Investor takes in the Company. In addition, at any given time Affiliates of the Investor, including BRS, may have been or in the future may be engaged by one or more entities that may be competitors with, or otherwise adverse to, the Company in matters unrelated to the transactions contemplated by the Transaction Documents, and Affiliates of the Investor, including BRS may have or may in the future provide investment banking or other services to the Company in matters unrelated to the transactions contemplated by the Transaction Documents. Activities of any of the Investor’s Affiliates performed on behalf of the Company may give rise to actual or apparent conflicts of interest given the Investor’s potentially competing interests with those of the Company. The Company expressly acknowledges the benefits it receives from the Investor’s participation in the transactions contemplated by the Transaction Documents, on the one hand, and the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the Investor. As a result, research analysts employed by Affiliates of the Investor may hold views, make statements or investment recommendations or publish research reports with respect to the Company or the transactions contemplated by the Transaction Documents that differ from the views of the Investor.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spacing w:after="0" w:line="64"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Securities Compliance</w:t>
      </w:r>
      <w:r>
        <w:rPr>
          <w:rFonts w:ascii="Times New Roman" w:cs="Times New Roman" w:eastAsia="Times New Roman" w:hAnsi="Times New Roman"/>
          <w:sz w:val="18"/>
          <w:szCs w:val="18"/>
          <w:color w:val="auto"/>
        </w:rPr>
        <w:t>. The Company shall notify the Commission and the Trading Market, if and as applicable,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rules and regulations, of the transactions contemplated by the Transaction Documents, and shall take all necessary action, undertake all proceedings and obtain all registrations, permits, consents and approvals for the legal and valid issuance of the Securities to the Investor in accordance with the terms of the Transaction Documents, as applicable.</w:t>
      </w:r>
    </w:p>
    <w:p>
      <w:pPr>
        <w:spacing w:after="0" w:line="17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Reservation of Common Stock</w:t>
      </w:r>
      <w:r>
        <w:rPr>
          <w:rFonts w:ascii="Times New Roman" w:cs="Times New Roman" w:eastAsia="Times New Roman" w:hAnsi="Times New Roman"/>
          <w:sz w:val="18"/>
          <w:szCs w:val="18"/>
          <w:color w:val="auto"/>
        </w:rPr>
        <w:t>. The Company has available and the Company shall reserve and keep available at all times, free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preemptive and other similar rights of stockholders, the requisite aggregate number of authorized but unissued shares of Common Stock to enable the Company to timely effect (i) the issuance and delivery of all Commitment Shares to be issued and delivered to the Investor under Section 10.1(ii)(b) hereof within the time period specified in Section 10.1(ii)(b) hereof, (ii) the issuance, sale and delivery of all Shares to be issued, sold and delivered in respect of each VWAP Purchase effected under this Agreement, in the case of this clause (ii), at least prior to the delivery by the Company to the Investor of the applicable VWAP Purchase Notice in connection with such VWAP Purchase, and (iii) the issuance, sale and delivery of all Shares to be issued, sold and delivered in respect of each Intraday VWAP Purchase effected under this Agreement, in the case of this clause (iii), at least prior to the delivery by the Company to the Investor of the applicable Intraday VWAP Purchase Notice in connection with such Intraday VWAP Purchase. Without limiting the generality of the foregoing, (a) as of the date of this Agreement, the Company has reserved, out of its authorized and unissued Common Stock, a sufficient number of shares of Common Stock solely for the purpose of issuing all of the Commitment Shares under this Agreement to be issued and delivered to the Investor under Section 10.1(ii)(b) hereof within the time period specified in Section 10.1(ii)(b) hereof, and (b) as of the date of this Agreement the Company has reserved, and as of the Commencement Date shall have continued to reserve, out of its authorized and unissued Common Stock, 20,000,000 shares of Common Stock solely for the purpose of issuing Shares pursuant to one or more VWAP Purchases and pursuant to one or more Intraday VWAP Purchases (as applicable) that may be effected by the Company, in its sole discretion, from time to time from and after the Commencement Date under this Agreement. The number of shares of Common Stock so reserved for the purpose of effecting issuances of Shares pursuant to VWAP Purchases and pursuant to Intraday VWAP Purchases under this Agreement (as applicable) may be increased from time to time by the Company from and after the Commencement Date, and such number of reserved shares may be reduced from and after the Commencement Date only by the number of Shares actually issued, sold and delivered to the Investor pursuant to any VWAP Purchase and any Intraday VWAP Purchase (as applicable) effected from and after the Commencement Date pursuant to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38" w:name="page39"/>
    <w:bookmarkEnd w:id="38"/>
    <w:p>
      <w:pPr>
        <w:jc w:val="both"/>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6.3. </w:t>
      </w:r>
      <w:r>
        <w:rPr>
          <w:rFonts w:ascii="Times New Roman" w:cs="Times New Roman" w:eastAsia="Times New Roman" w:hAnsi="Times New Roman"/>
          <w:sz w:val="18"/>
          <w:szCs w:val="18"/>
          <w:b w:val="1"/>
          <w:bCs w:val="1"/>
          <w:u w:val="single" w:color="auto"/>
          <w:color w:val="auto"/>
        </w:rPr>
        <w:t>Registration and Listing</w:t>
      </w:r>
      <w:r>
        <w:rPr>
          <w:rFonts w:ascii="Times New Roman" w:cs="Times New Roman" w:eastAsia="Times New Roman" w:hAnsi="Times New Roman"/>
          <w:sz w:val="18"/>
          <w:szCs w:val="18"/>
          <w:color w:val="auto"/>
        </w:rPr>
        <w:t>. The Company shall use its commercially reasonable efforts to cause the Common Stock to continue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Securities purchased or acquired by the Investor hereunder on the Trading Market (or another Eligible Market) and to comply with the Company’s reporting, filing and other obligations under the rules and regulations of the Trading Market (or other Eligible Market, as applicable). The Company shall not take any action which could be reasonably expected to result in the delisting or suspension of the Common Stock on the Trading Market (or other Eligible Market, as applicable). If the Company receives any final and non-appealable notice that the listing or quotation of the Common Stock on the Trading Market (or other Eligible Market, as applicable) shall be terminated on a date certain, the Company shall promptly (and in any case within 24 hours) notify the Investor of such fact in writing and shall use its commercially reasonable efforts to cause the Common Stock to be listed or quoted on another Eligible Market.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Compliance with Laws.</w:t>
      </w:r>
    </w:p>
    <w:p>
      <w:pPr>
        <w:spacing w:after="0" w:line="229" w:lineRule="exact"/>
        <w:rPr>
          <w:sz w:val="20"/>
          <w:szCs w:val="20"/>
          <w:color w:val="auto"/>
        </w:rPr>
      </w:pPr>
    </w:p>
    <w:p>
      <w:pPr>
        <w:jc w:val="both"/>
        <w:ind w:left="4" w:right="20" w:firstLine="987"/>
        <w:spacing w:after="0" w:line="276" w:lineRule="auto"/>
        <w:tabs>
          <w:tab w:leader="none" w:pos="1212"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Investment Period, the Company (a) shall comply, and cause each Subsidiary to comply, with all laws, rules, regulations and Orders applicable to the business and operations of the Company, except as would not reasonably be expected to have a Material Adverse Effect and</w:t>
      </w:r>
    </w:p>
    <w:p>
      <w:pPr>
        <w:jc w:val="both"/>
        <w:ind w:left="4" w:hanging="4"/>
        <w:spacing w:after="0" w:line="251" w:lineRule="auto"/>
        <w:tabs>
          <w:tab w:leader="none" w:pos="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applicable provisions of the Securities Act and the Exchange Act, including Regulation M thereunder, applicable state securities or “Blue Sky” laws, and applicable listing rules of the Trading Market (or Eligible Market, as applicable), except as would not, individually or in the aggregate, prohibit or otherwise interfere with the ability of the Company to enter into and perform its obligations under this Agreement in any material respect or for Investor to conduct resales of Securities under the Registration Statement in any material respect. Without limiting the foregoing, neither the Company, nor any of its Subsidiaries, nor to the Knowledge of the Company, any of their respective directors, officers, agents, employees or any other Persons acting on their behalf shall, in connection with the operation of the Company’s and its Subsidiaries’ respective businesses, (1) use any corporate funds for unlawful contributions, payments, gifts or entertainment or to make any unlawful expenditures relating to political activity to government officials, candidates or members of political parties or organizations, (2) pay, accept or receive any unlawful contributions, payments, expenditures or gifts, or (3) violate or operate in noncompliance with any export restrictions, anti-boycott regulations, embargo regulations or other applicable Laws, including, without limitation, the FCPA, Money Laundering Laws and Sanctions.</w:t>
      </w:r>
    </w:p>
    <w:p>
      <w:pPr>
        <w:spacing w:after="0" w:line="192"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comply with all Laws and Orders applicable to the performance by it of its obligations under this Agreement and its investment in the Securities,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the rules and regulations of FINRA, and all applicable state securities or “Blue Sky” laws.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66" w:right="43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Times New Roman" w:cs="Times New Roman" w:eastAsia="Times New Roman" w:hAnsi="Times New Roman"/>
          <w:sz w:val="18"/>
          <w:szCs w:val="18"/>
          <w:b w:val="1"/>
          <w:bCs w:val="1"/>
          <w:u w:val="single" w:color="auto"/>
          <w:color w:val="auto"/>
        </w:rPr>
        <w:t>Keeping of Records and Books of Account; Due Diligence.</w:t>
      </w:r>
    </w:p>
    <w:p>
      <w:pPr>
        <w:spacing w:after="0" w:line="229" w:lineRule="exact"/>
        <w:rPr>
          <w:sz w:val="20"/>
          <w:szCs w:val="20"/>
          <w:color w:val="auto"/>
        </w:rPr>
      </w:pPr>
    </w:p>
    <w:p>
      <w:pPr>
        <w:jc w:val="both"/>
        <w:ind w:right="20" w:firstLine="987"/>
        <w:spacing w:after="0" w:line="266" w:lineRule="auto"/>
        <w:tabs>
          <w:tab w:leader="none" w:pos="1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and the Company shall each maintain records showing the remaining Total Commitment, the remaining Aggregate Limit, the dates and VWAP Purchase Share Amount for each VWAP Purchase, and the dates and Intraday VWAP Purchase Share Amount for each Intraday VWAP Purchase.</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Closing Date, the Investor’s continued due diligence shall not be a condition precedent to the Commencement or to the Investor’s obligation to accept each VWAP Purchase Notice and each Intraday VWAP Purchase Notice timely delivered by the Company to the Investor in accordance with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No Frustration; No Variable Rate Transactions.</w:t>
      </w:r>
    </w:p>
    <w:p>
      <w:pPr>
        <w:spacing w:after="0" w:line="225" w:lineRule="exact"/>
        <w:rPr>
          <w:sz w:val="20"/>
          <w:szCs w:val="20"/>
          <w:color w:val="auto"/>
        </w:rPr>
      </w:pPr>
    </w:p>
    <w:p>
      <w:pPr>
        <w:jc w:val="both"/>
        <w:ind w:firstLine="987"/>
        <w:spacing w:after="0" w:line="254" w:lineRule="auto"/>
        <w:tabs>
          <w:tab w:leader="none" w:pos="12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Frustration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enter into, announce or recommend to its stockholders any agreement, plan, arrangement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(i) pay or cause to be paid to the Investor the Commitment Fee in such manner, at such time(s) and otherwise pursuant to and in accordance with Section 10.1(ii) of this Agreement, including the obligation of the Company to (A) pay the Cash Commitment Fee to the Investor on the Closing Date in accordance with Section 10.1(ii)(a), and (B) deliver the Commitment Shares to the Investor not later than 4:00 p.m. (New York time) on the Trading Day immediately following the Closing Date in accordance with Section 10.1(ii)(b), and (ii) deliver the Shares to the Investor in respect of each VWAP Purchase and each Intraday VWAP Purchase effected by the Company pursuant to this Agreement (as applicable), in each case not later than the applicable Purchase Share Delivery Date with respect to such VWAP Purchase and not later than the applicable Purchase Share Delivery Date with respect to such Intraday VWAP Purchase (as applicable) in accordance with Section 3.3. For the avoidance of doubt, nothing in this Section 6.6(i) shall in any way limit the Company’s right to terminate this Agreement in accordance with Section 8.2 (subject in all cases to Section 8.3).</w:t>
      </w:r>
    </w:p>
    <w:p>
      <w:pPr>
        <w:spacing w:after="0" w:line="182" w:lineRule="exact"/>
        <w:rPr>
          <w:rFonts w:ascii="Times New Roman" w:cs="Times New Roman" w:eastAsia="Times New Roman" w:hAnsi="Times New Roman"/>
          <w:sz w:val="18"/>
          <w:szCs w:val="18"/>
          <w:color w:val="auto"/>
        </w:rPr>
      </w:pPr>
    </w:p>
    <w:p>
      <w:pPr>
        <w:jc w:val="both"/>
        <w:ind w:firstLine="987"/>
        <w:spacing w:after="0" w:line="259"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Variable Rate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effect or enter into an agreement to effect any issuance by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6" w:right="439" w:bottom="1440" w:gutter="0" w:footer="0" w:header="0"/>
        </w:sectPr>
      </w:pPr>
    </w:p>
    <w:bookmarkStart w:id="40" w:name="page41"/>
    <w:bookmarkEnd w:id="40"/>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6.7. </w:t>
      </w:r>
      <w:r>
        <w:rPr>
          <w:rFonts w:ascii="Times New Roman" w:cs="Times New Roman" w:eastAsia="Times New Roman" w:hAnsi="Times New Roman"/>
          <w:sz w:val="18"/>
          <w:szCs w:val="18"/>
          <w:b w:val="1"/>
          <w:bCs w:val="1"/>
          <w:u w:val="single" w:color="auto"/>
          <w:color w:val="auto"/>
        </w:rPr>
        <w:t>Corporate Existence</w:t>
      </w:r>
      <w:r>
        <w:rPr>
          <w:rFonts w:ascii="Times New Roman" w:cs="Times New Roman" w:eastAsia="Times New Roman" w:hAnsi="Times New Roman"/>
          <w:sz w:val="18"/>
          <w:szCs w:val="18"/>
          <w:color w:val="auto"/>
        </w:rPr>
        <w:t>. The Company shall take all steps necessary to preserve and continue the corporate existence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provided in Section 6.8, nothing in this Agreement shall be deemed to prohibit the Company from engaging in any Fundamental Transaction with another Person. For the avoidance of doubt, nothing in this Section 6.7 shall in any way limit the Company’s right to terminate this Agreement in accordance with Section 8.2 (subject in all cases to Section 8.3).</w:t>
      </w:r>
    </w:p>
    <w:p>
      <w:pPr>
        <w:spacing w:after="0" w:line="17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 VWAP Purchase Notice or an Intraday VWAP Purchase Notice has been delivered to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therein have not yet been fully settled in accordance with Section 3.3, the Company shall not effect any Fundamental Transaction until the expiration of five (5) Trading Days following the date of full settlement thereof and the issuance to the Investor of all of the Shares that are issuable to the Investor pursuant to the VWAP Purchase or Intraday VWAP Purchase (as applicable) to which such VWAP Purchase Notice or Intraday VWAP Purchase Notice (as applicable) relates.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Selling Restrictions.</w:t>
      </w:r>
    </w:p>
    <w:p>
      <w:pPr>
        <w:spacing w:after="0" w:line="229" w:lineRule="exact"/>
        <w:rPr>
          <w:sz w:val="20"/>
          <w:szCs w:val="20"/>
          <w:color w:val="auto"/>
        </w:rPr>
      </w:pPr>
    </w:p>
    <w:p>
      <w:pPr>
        <w:jc w:val="both"/>
        <w:ind w:firstLine="987"/>
        <w:spacing w:after="0" w:line="268" w:lineRule="auto"/>
        <w:tabs>
          <w:tab w:leader="none" w:pos="12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below, the Investor covenants that from and after the Closing Date through and including the Trading Day next following the expiration or termination of this Agreement as provided in Article VIII (the “</w:t>
      </w:r>
      <w:r>
        <w:rPr>
          <w:rFonts w:ascii="Times New Roman" w:cs="Times New Roman" w:eastAsia="Times New Roman" w:hAnsi="Times New Roman"/>
          <w:sz w:val="17"/>
          <w:szCs w:val="17"/>
          <w:b w:val="1"/>
          <w:bCs w:val="1"/>
          <w:i w:val="1"/>
          <w:iCs w:val="1"/>
          <w:color w:val="auto"/>
        </w:rPr>
        <w:t>Restricted Period</w:t>
      </w:r>
      <w:r>
        <w:rPr>
          <w:rFonts w:ascii="Times New Roman" w:cs="Times New Roman" w:eastAsia="Times New Roman" w:hAnsi="Times New Roman"/>
          <w:sz w:val="17"/>
          <w:szCs w:val="17"/>
          <w:color w:val="auto"/>
        </w:rPr>
        <w:t>”), none of the Investor, any of its officers, or any entity managed or controlled by the Investor (collectively, the “</w:t>
      </w:r>
      <w:r>
        <w:rPr>
          <w:rFonts w:ascii="Times New Roman" w:cs="Times New Roman" w:eastAsia="Times New Roman" w:hAnsi="Times New Roman"/>
          <w:sz w:val="17"/>
          <w:szCs w:val="17"/>
          <w:b w:val="1"/>
          <w:bCs w:val="1"/>
          <w:i w:val="1"/>
          <w:iCs w:val="1"/>
          <w:color w:val="auto"/>
        </w:rPr>
        <w:t>Restricted Persons</w:t>
      </w:r>
      <w:r>
        <w:rPr>
          <w:rFonts w:ascii="Times New Roman" w:cs="Times New Roman" w:eastAsia="Times New Roman" w:hAnsi="Times New Roman"/>
          <w:sz w:val="17"/>
          <w:szCs w:val="17"/>
          <w:color w:val="auto"/>
        </w:rPr>
        <w:t>” and each of the foregoing is referred to herein as a “</w:t>
      </w:r>
      <w:r>
        <w:rPr>
          <w:rFonts w:ascii="Times New Roman" w:cs="Times New Roman" w:eastAsia="Times New Roman" w:hAnsi="Times New Roman"/>
          <w:sz w:val="17"/>
          <w:szCs w:val="17"/>
          <w:b w:val="1"/>
          <w:bCs w:val="1"/>
          <w:i w:val="1"/>
          <w:iCs w:val="1"/>
          <w:color w:val="auto"/>
        </w:rPr>
        <w:t>Restricted Person</w:t>
      </w:r>
      <w:r>
        <w:rPr>
          <w:rFonts w:ascii="Times New Roman" w:cs="Times New Roman" w:eastAsia="Times New Roman" w:hAnsi="Times New Roman"/>
          <w:sz w:val="17"/>
          <w:szCs w:val="17"/>
          <w:color w:val="auto"/>
        </w:rPr>
        <w:t>”) shall, directly or indirectly, for the principal account of the Investor or for the principal account of any entity managed or controlled by the Investor, (i) engage in any Short Sales of the Common Stock or (ii) hedging transaction, which establishes a net short position with respect to the Common Stock.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Securities; or (2) selling a number of shares of Common Stock equal to the number of Shares that the Investor is unconditionally obligated to purchase under any pending VWAP Purchase Notice or any pending Intraday VWAP Purchase Notice (as applicable), but has not yet received from the Company or its transfer agent pursuant to this Agreement, so long as (X) the Investor (or its Broker-Dealer, as applicable) delivers the Shares purchased pursuant to such pending VWAP Purchase Notice and the Shares purchased pursuant to such pending Intraday VWAP Purchase Notice (as applicable) to the purchaser thereof promptly upon the Investor’s receipt of such Shares from the Company in accordance with Section 3.3 and (Y) neither the Company or its transfer agent shall have failed for any reason to deliver such Shares to the Investor or its Broker-Dealer so that such Shares are timely received by the Investor as DWAC Shares on the applicable Purchase Share Delivery Date for such VWAP Purchase and on the applicable Purchase Share Delivery Date for such Intraday VWAP Purchases (as applicable) in accordance with Section 3.3.</w:t>
      </w:r>
    </w:p>
    <w:p>
      <w:pPr>
        <w:spacing w:after="0" w:line="181" w:lineRule="exact"/>
        <w:rPr>
          <w:rFonts w:ascii="Times New Roman" w:cs="Times New Roman" w:eastAsia="Times New Roman" w:hAnsi="Times New Roman"/>
          <w:sz w:val="17"/>
          <w:szCs w:val="17"/>
          <w:color w:val="auto"/>
        </w:rPr>
      </w:pPr>
    </w:p>
    <w:p>
      <w:pPr>
        <w:jc w:val="both"/>
        <w:ind w:right="20" w:firstLine="987"/>
        <w:spacing w:after="0" w:line="266" w:lineRule="auto"/>
        <w:tabs>
          <w:tab w:leader="none" w:pos="1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in connection with any sale of Securities (including any sale permitted by paragraph (i) above), the Investor shall comply in all respects with all applicable Laws and Orders, including, without limitation, the requirements of the Securities Act and the Exchange Act.</w:t>
      </w:r>
    </w:p>
    <w:p>
      <w:pPr>
        <w:spacing w:after="0" w:line="17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Effective Registration Statement</w:t>
      </w:r>
      <w:r>
        <w:rPr>
          <w:rFonts w:ascii="Times New Roman" w:cs="Times New Roman" w:eastAsia="Times New Roman" w:hAnsi="Times New Roman"/>
          <w:sz w:val="18"/>
          <w:szCs w:val="18"/>
          <w:color w:val="auto"/>
        </w:rPr>
        <w:t>. During the Investment Period, the Company shall use its commercially reasonable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continuous effectiveness of the Initial Registration Statement and each New Registration Statement filed with the Commission under the Securities Act for the applicable Registration Period pursuant to and in accordance with the Registration Rights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6" w:right="439" w:bottom="1440" w:gutter="0" w:footer="0" w:header="0"/>
        </w:sectPr>
      </w:pPr>
    </w:p>
    <w:bookmarkStart w:id="41" w:name="page42"/>
    <w:bookmarkEnd w:id="41"/>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b w:val="1"/>
          <w:bCs w:val="1"/>
          <w:u w:val="single" w:color="auto"/>
          <w:color w:val="auto"/>
        </w:rPr>
        <w:t>Blue Sky</w:t>
      </w:r>
      <w:r>
        <w:rPr>
          <w:rFonts w:ascii="Times New Roman" w:cs="Times New Roman" w:eastAsia="Times New Roman" w:hAnsi="Times New Roman"/>
          <w:sz w:val="18"/>
          <w:szCs w:val="18"/>
          <w:color w:val="auto"/>
        </w:rPr>
        <w:t>. The Company shall take such action, if any, as is necessary by the Company in order to obtain an exemption for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qualify the Securities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(x) qualify to do business in any jurisdiction where it would not otherwise be required to qualify but for this Section 6.11, (y) subject itself to general taxation in any such jurisdiction, or (z) file a general consent to service of process in any such jurisdiction.</w:t>
      </w:r>
    </w:p>
    <w:p>
      <w:pPr>
        <w:spacing w:after="0" w:line="182"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color w:val="auto"/>
        </w:rPr>
        <w:t>. Neither the Company or any of its Subsidiaries, nor any of their respective directors, officers,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agents shall disclose any material non-public information about the Company to the Investor,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w:t>
      </w:r>
    </w:p>
    <w:p>
      <w:pPr>
        <w:spacing w:after="0" w:line="3" w:lineRule="exact"/>
        <w:rPr>
          <w:sz w:val="20"/>
          <w:szCs w:val="20"/>
          <w:color w:val="auto"/>
        </w:rPr>
      </w:pPr>
    </w:p>
    <w:p>
      <w:pPr>
        <w:jc w:val="both"/>
        <w:ind w:left="4" w:right="20" w:hanging="4"/>
        <w:spacing w:after="0" w:line="270" w:lineRule="auto"/>
        <w:tabs>
          <w:tab w:leader="none" w:pos="2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shall promptly provide written notice of such breach to the Company and (ii) after such notice has been provided to the Company and, provided that the Company shall have failed to publicly disclose such material, non-public information within one (1) Trading Day following demand therefor by the Investor,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any of its Subsidiaries, or any of their respective directors, officers, employees or agents. The Investor shall not have any liability to the Company, any of its Subsidiaries, or any of their respective directors, officers, employees, stockholders or agents, for any such disclosure.</w:t>
      </w:r>
    </w:p>
    <w:p>
      <w:pPr>
        <w:spacing w:after="0" w:line="170"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Broker-Dealer</w:t>
      </w:r>
      <w:r>
        <w:rPr>
          <w:rFonts w:ascii="Times New Roman" w:cs="Times New Roman" w:eastAsia="Times New Roman" w:hAnsi="Times New Roman"/>
          <w:sz w:val="18"/>
          <w:szCs w:val="18"/>
          <w:color w:val="auto"/>
        </w:rPr>
        <w:t>. The Investor shall use one or more broker-dealers (one of which is BRS, an Affiliate of the Investor) to effectuate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sales, if any, of the Securities that it may purchase or otherwise acquire from the Company pursuant to the Transaction Documents, as applicable, which (or whom) shall be a DTC participant (collectively, the “</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The Investor shall, from time to time, provide the Company and the Company’s transfer agent with all information regarding the Broker-Dealer reasonably requested by the Company.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82"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b w:val="1"/>
          <w:bCs w:val="1"/>
          <w:u w:val="single" w:color="auto"/>
          <w:color w:val="auto"/>
        </w:rPr>
        <w:t>FINRA Filing</w:t>
      </w:r>
      <w:r>
        <w:rPr>
          <w:rFonts w:ascii="Times New Roman" w:cs="Times New Roman" w:eastAsia="Times New Roman" w:hAnsi="Times New Roman"/>
          <w:sz w:val="18"/>
          <w:szCs w:val="18"/>
          <w:color w:val="auto"/>
        </w:rPr>
        <w:t>. The Company shall use its commercially reasonable efforts to assist the Investor and BRS with BRS’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filing with FINRA’s Corporate Financing Department via the Public Offering System of all documents and information required to be filed with FINRA pursuant to FINRA Rule 5110 with regard to the transactions contemplated by this Agreement (the “</w:t>
      </w:r>
      <w:r>
        <w:rPr>
          <w:rFonts w:ascii="Times New Roman" w:cs="Times New Roman" w:eastAsia="Times New Roman" w:hAnsi="Times New Roman"/>
          <w:sz w:val="18"/>
          <w:szCs w:val="18"/>
          <w:b w:val="1"/>
          <w:bCs w:val="1"/>
          <w:i w:val="1"/>
          <w:iCs w:val="1"/>
          <w:color w:val="auto"/>
        </w:rPr>
        <w:t>FINRA Filing</w:t>
      </w:r>
      <w:r>
        <w:rPr>
          <w:rFonts w:ascii="Times New Roman" w:cs="Times New Roman" w:eastAsia="Times New Roman" w:hAnsi="Times New Roman"/>
          <w:sz w:val="18"/>
          <w:szCs w:val="18"/>
          <w:color w:val="auto"/>
        </w:rPr>
        <w:t>”). In connection therewith, on or prior to the date the FINRA Filing is first made by BRS with FINRA, the Company shall pay to FINRA by wire transfer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66" w:right="439" w:bottom="1440" w:gutter="0" w:footer="0" w:header="0"/>
        </w:sectPr>
      </w:pPr>
    </w:p>
    <w:bookmarkStart w:id="42" w:name="page43"/>
    <w:bookmarkEnd w:id="42"/>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immediately available funds the applicable filing fee with respect to the FINRA Filing, and the Company shall be solely responsible for payment of such fee. The parties hereby agree to provide each other and BRS all requisite information and otherwise use its commercially reasonable efforts to assist each other and BRS in a timely fashion in order for BRS to complete the preparation and submission of the FINRA Filing in accordance with this Section 6.14 and to assist BRS in promptly responding to any inquiries or requests from FINRA or its staff. Each party hereto shall (a) promptly notify the other party and BRS of any communication to that party or its Affiliates from FINRA, including, without limitation, any request from FINRA or its staff for amendments or supplements to or additional information in respect of the FINRA Filing and permit the other party and BRS to review in advance any proposed written communication to FINRA and (b) furnish the other party and BRS with copies of all written correspondence, filings and communications between them and their Affiliates and their respective representatives and advisors, on the one hand, and FINRA or members of its staff, on the other hand, with respect to this Agreement, the Registration Rights Agreement or the transactions contemplated by the Transaction Documents. Each of the parties hereto agrees to use its commercially reasonable efforts to take, or cause to be taken, all actions, and to do, or cause to be done, and to assist and cooperate with the other party and BRS in doing, all things necessary, proper or advisable in order for BRS to obtain as promptly as practicable written confirmation from FINRA to the effect that FINRA’s Corporate Financing Department has determined not to raise any objection with respect to the fairness and reasonableness of the terms of the transactions contemplated by the Transaction Documents. Notwithstanding anything to the contrary contained in this Agreement, the Commencement Date shall not occur, unless and until BRS shall have received written confirmation from FINRA to the effect that FINRA’s Corporate Financing Department has determined not to raise any objection with respect to the fairness and reasonableness of the terms of the transactions contemplated by this Agreement.</w:t>
      </w:r>
    </w:p>
    <w:p>
      <w:pPr>
        <w:spacing w:after="0" w:line="19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6.15. </w:t>
      </w:r>
      <w:r>
        <w:rPr>
          <w:rFonts w:ascii="Times New Roman" w:cs="Times New Roman" w:eastAsia="Times New Roman" w:hAnsi="Times New Roman"/>
          <w:sz w:val="18"/>
          <w:szCs w:val="18"/>
          <w:b w:val="1"/>
          <w:bCs w:val="1"/>
          <w:u w:val="single" w:color="auto"/>
          <w:color w:val="auto"/>
        </w:rPr>
        <w:t>QIU</w:t>
      </w:r>
      <w:r>
        <w:rPr>
          <w:rFonts w:ascii="Times New Roman" w:cs="Times New Roman" w:eastAsia="Times New Roman" w:hAnsi="Times New Roman"/>
          <w:sz w:val="18"/>
          <w:szCs w:val="18"/>
          <w:color w:val="auto"/>
        </w:rPr>
        <w:t>. If the Investor or any of its Affiliates, including BRS, reasonably determines that a Qualified Independent Underwriter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participate in the transactions contemplated by the Transaction Documents in order for such transactions to be in full compliance with the rules and regulations of FINRA, including, without limitation, FINRA Rule 5121, each of the parties hereto shall have executed such documentation as may reasonably be required to engage a Qualified Independent Underwriter to participate in the transactions contemplated by the Transaction Documents in accordance with the rules and regulations of FINRA, including, without limitation, FINRA Rule 5121 (including an engagement agreement setting for the terms of such engagement of such Qualified Independent Underwriter, including the amount and form of compensation to be paid to such Qualified Independent Underwriter and the party or parties responsible for payment of such compensation), and shall have paid the amount of such compensation required to be paid by such parties (as applicable) directly to such Qualified Independent Underwriter, at such time and in such manner as required under the terms of such engagement agreement with such Qualified Independent Underwriter.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6.16. </w:t>
      </w:r>
      <w:r>
        <w:rPr>
          <w:rFonts w:ascii="Times New Roman" w:cs="Times New Roman" w:eastAsia="Times New Roman" w:hAnsi="Times New Roman"/>
          <w:sz w:val="18"/>
          <w:szCs w:val="18"/>
          <w:b w:val="1"/>
          <w:bCs w:val="1"/>
          <w:u w:val="single" w:color="auto"/>
          <w:color w:val="auto"/>
        </w:rPr>
        <w:t>Disclosure Schedule.</w:t>
      </w:r>
    </w:p>
    <w:p>
      <w:pPr>
        <w:spacing w:after="0" w:line="229" w:lineRule="exact"/>
        <w:rPr>
          <w:sz w:val="20"/>
          <w:szCs w:val="20"/>
          <w:color w:val="auto"/>
        </w:rPr>
      </w:pPr>
    </w:p>
    <w:p>
      <w:pPr>
        <w:jc w:val="both"/>
        <w:ind w:right="20" w:firstLine="987"/>
        <w:spacing w:after="0" w:line="266" w:lineRule="auto"/>
        <w:tabs>
          <w:tab w:leader="none" w:pos="12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update the Disclosure Schedule as may be required to satisfy the conditions set forth in Section 7.2(i) and Section 7.3(i) (to the extent such condition set forth in Section 7.3(i) relates to the condition in Section 7.2(i) as of a specific Purchase Condition Satisfaction Time). For purposes of this Section 6.16, any disclosure made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3" w:name="page44"/>
    <w:bookmarkEnd w:id="43"/>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schedule to the Compliance Certificate shall be deemed to be an update of the Disclosure Schedule. Notwithstanding anything in this Agreement to the contrary, no update to the Disclosure Schedule pursuant to this Section 6.16 shall cure any breach of a representation or warranty of the Company contained in this Agreement and made prior to the update and shall not affect any of the Investor’s rights or remedies with respect thereto.</w:t>
      </w:r>
    </w:p>
    <w:p>
      <w:pPr>
        <w:spacing w:after="0" w:line="176" w:lineRule="exact"/>
        <w:rPr>
          <w:sz w:val="20"/>
          <w:szCs w:val="20"/>
          <w:color w:val="auto"/>
        </w:rPr>
      </w:pPr>
    </w:p>
    <w:p>
      <w:pPr>
        <w:jc w:val="both"/>
        <w:ind w:left="4" w:firstLine="987"/>
        <w:spacing w:after="0" w:line="255" w:lineRule="auto"/>
        <w:tabs>
          <w:tab w:leader="none" w:pos="1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spacing w:after="0" w:line="185"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6.17. </w:t>
      </w:r>
      <w:r>
        <w:rPr>
          <w:rFonts w:ascii="Times New Roman" w:cs="Times New Roman" w:eastAsia="Times New Roman" w:hAnsi="Times New Roman"/>
          <w:sz w:val="18"/>
          <w:szCs w:val="18"/>
          <w:b w:val="1"/>
          <w:bCs w:val="1"/>
          <w:u w:val="single" w:color="auto"/>
          <w:color w:val="auto"/>
        </w:rPr>
        <w:t>Delivery of Compliance Certificates, Bring-Down Negative Assurance Letters and Bring-Down Comfort Letters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Occurrence of Certain Events</w:t>
      </w:r>
      <w:r>
        <w:rPr>
          <w:rFonts w:ascii="Times New Roman" w:cs="Times New Roman" w:eastAsia="Times New Roman" w:hAnsi="Times New Roman"/>
          <w:sz w:val="18"/>
          <w:szCs w:val="18"/>
          <w:color w:val="auto"/>
        </w:rPr>
        <w:t>. Within three (3) Trading Days immediately following: (i) each date on which the Company files with the Commission</w:t>
      </w:r>
    </w:p>
    <w:p>
      <w:pPr>
        <w:spacing w:after="0" w:line="1" w:lineRule="exact"/>
        <w:rPr>
          <w:sz w:val="20"/>
          <w:szCs w:val="20"/>
          <w:color w:val="auto"/>
        </w:rPr>
      </w:pPr>
    </w:p>
    <w:p>
      <w:pPr>
        <w:jc w:val="both"/>
        <w:ind w:left="4" w:hanging="4"/>
        <w:spacing w:after="0" w:line="251" w:lineRule="auto"/>
        <w:tabs>
          <w:tab w:leader="none" w:pos="3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report on Form 10-K under the Exchange Act, (B) a Form 10-K/A containing amended (or restated) financial information or a material amendment to a previously filed annual report on Form 10-K, (C) a quarterly report on Form 10-Q under the Exchange Act, or (D) a current report on Form 8-K containing amended (or restated)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(ii) the effective date of (A) each post-effective amendment to the Initial Registration Statement, (B) each New Registration Statement and (C) each post-effective amendment to each New Registration Statement, and in any case, not more than once per calendar quarter (each, a “</w:t>
      </w:r>
      <w:r>
        <w:rPr>
          <w:rFonts w:ascii="Times New Roman" w:cs="Times New Roman" w:eastAsia="Times New Roman" w:hAnsi="Times New Roman"/>
          <w:sz w:val="18"/>
          <w:szCs w:val="18"/>
          <w:b w:val="1"/>
          <w:bCs w:val="1"/>
          <w:i w:val="1"/>
          <w:iCs w:val="1"/>
          <w:color w:val="auto"/>
        </w:rPr>
        <w:t>Representation Date</w:t>
      </w:r>
      <w:r>
        <w:rPr>
          <w:rFonts w:ascii="Times New Roman" w:cs="Times New Roman" w:eastAsia="Times New Roman" w:hAnsi="Times New Roman"/>
          <w:sz w:val="18"/>
          <w:szCs w:val="18"/>
          <w:color w:val="auto"/>
        </w:rPr>
        <w:t>”), the Company shall (I) deliver to the Investor a Compliance Certificate, dated the date of delivery to the Investor, (II) cause to be furnished to the Investor an opinion and negative assurance letter “bring-down” from outside counsel to the Company, dated the date of delivery to the Investor, substantially in the form mutually agreed to by the Company and the Investor prior to the date of this Agreement, modified, as necessary, to relate to a New Registration Statement or a post-effective amendment to the Initial Registration Statement or a New Registration Statement, and the Prospectus contained in a Registration Statement or post-effective amendment as then amended or supplemented by any Prospectus Supplement thereto as of the date of such letter, as applicable (each, a “</w:t>
      </w:r>
      <w:r>
        <w:rPr>
          <w:rFonts w:ascii="Times New Roman" w:cs="Times New Roman" w:eastAsia="Times New Roman" w:hAnsi="Times New Roman"/>
          <w:sz w:val="18"/>
          <w:szCs w:val="18"/>
          <w:b w:val="1"/>
          <w:bCs w:val="1"/>
          <w:i w:val="1"/>
          <w:iCs w:val="1"/>
          <w:color w:val="auto"/>
        </w:rPr>
        <w:t>Bring-Down Negative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Assurance Letter</w:t>
      </w:r>
      <w:r>
        <w:rPr>
          <w:rFonts w:ascii="Times New Roman" w:cs="Times New Roman" w:eastAsia="Times New Roman" w:hAnsi="Times New Roman"/>
          <w:sz w:val="18"/>
          <w:szCs w:val="18"/>
          <w:color w:val="auto"/>
        </w:rPr>
        <w:t>”) and (III) other than with respect to a Representation Date pursuant to clause (i)(C) above, cause to be furnished to the Investor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customary “comfort letter” provided by the Accountant or a successor independent registered public accounting firm for the Company (as applicable), dated the date of delivery to the Investor, substantially in the form, scope and substance as the information contained in the Initial Comfort Letter (to the extent such information is then applicable), stating, as of such date, the conclusions and findings of such firm with respect to the financial information and other matters covered by the Initial Comfort Letter (to the extent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44" w:name="page45"/>
    <w:bookmarkEnd w:id="44"/>
    <w:p>
      <w:pPr>
        <w:jc w:val="both"/>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financial information or other matters are then applicable), modified, as necessary, to address such new, amended or restated financial information contained in any of the Commission Documents referred to in clause (i) above or to relate to a New Registration Statement or a post-effective amendment to the Initial Registration Statement or a New Registration Statement, or the Prospectus contained in a Registration Statement or post-effective amendment as then amended or supplemented by any Prospectus Supplement thereto as of the date of such letter, as applicable (each, a “</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The requirement to provide the documents identified in the previous sentence shall be tolled with respect to any Representation Date, if (A) the Company has given written notice to the Investor (with a copy to its counsel) in accordance with Section 10.4, not later than one (1) Trading Day prior to the applicable Representation Date, of the Company’s decision to suspend delivery of VWAP Purchase Notices for future VWAP Purchases and delivery of Intraday VWAP Purchase Notices for future Intraday VWAP Purchases (each, a “</w:t>
      </w:r>
      <w:r>
        <w:rPr>
          <w:rFonts w:ascii="Times New Roman" w:cs="Times New Roman" w:eastAsia="Times New Roman" w:hAnsi="Times New Roman"/>
          <w:sz w:val="18"/>
          <w:szCs w:val="18"/>
          <w:b w:val="1"/>
          <w:bCs w:val="1"/>
          <w:i w:val="1"/>
          <w:iCs w:val="1"/>
          <w:color w:val="auto"/>
        </w:rPr>
        <w:t>Future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Suspension</w:t>
      </w:r>
      <w:r>
        <w:rPr>
          <w:rFonts w:ascii="Times New Roman" w:cs="Times New Roman" w:eastAsia="Times New Roman" w:hAnsi="Times New Roman"/>
          <w:sz w:val="18"/>
          <w:szCs w:val="18"/>
          <w:color w:val="auto"/>
        </w:rPr>
        <w:t>”) (it being hereby acknowledged and agreed that no Future Purchase Suspension shall limit, alter, modify, change or otherwise affect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or the Investor’s rights or obligations under the Transaction Documents with respect to any pending VWAP Purchase and any pending Intraday VWAP Purchase (as applicable) that has not been fully settled in accordance with the terms and conditions of this Agreement, and that the parties shall fully perform their respective obligations with respect to any such pending VWAP Purchase and any such pending Intraday VWAP Purchase under the Transaction Documents), and (B) such Representation Date does not occur during the period beginning on the Trading Day immediately preceding the Purchase Date for a VWAP Purchase or an Intraday VWAP Purchase (as applicable) and ending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following the date of full settlement thereof and the issuance to the Investor of all of the Shares that are issuable to the Investor pursuant to such VWAP Purchase or such Intraday VWAP Purchase (as applicable), which tolling shall continue until the earlier to occur of (1) the Trading Day immediately preceding the Purchase Date for a VWAP Purchase or an Intraday VWAP Purchase (as applicable), which for such calendar quarter shall be considered a Representation Date, and (2) the next occurring Representation Date. Notwithstanding the foregoing, if the Company subsequently decides to deliver a VWAP Purchase Notice or an Intraday VWAP Purchase Notice following a Representation Date when a Future Purchase Suspension was in effect and did not provide the Investor with the documents identified in clauses (I), (II) and (III) of the first sentence of this Section 6.17, then prior to the Company’s delivery to the Investor of such VWAP Purchase Notice or such Intraday VWAP Purchase Notice (as applicable) on a Purchase Date, the Company shall provide the Investor with the documents identified in clauses (I), (II) and (III) of the first sentence of this Section 6.17, dated as of the applicable Purchase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 COMMENCEMENT AND PURCHASES</w:t>
      </w:r>
    </w:p>
    <w:p>
      <w:pPr>
        <w:spacing w:after="0" w:line="203"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Conditions Precedent to Closing</w:t>
      </w:r>
      <w:r>
        <w:rPr>
          <w:rFonts w:ascii="Times New Roman" w:cs="Times New Roman" w:eastAsia="Times New Roman" w:hAnsi="Times New Roman"/>
          <w:sz w:val="18"/>
          <w:szCs w:val="18"/>
          <w:color w:val="auto"/>
        </w:rPr>
        <w:t>. The Closing is subject to the satisfaction of each of the conditions set forth in this Section 7.1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w:t>
      </w:r>
    </w:p>
    <w:p>
      <w:pPr>
        <w:spacing w:after="0" w:line="155" w:lineRule="exact"/>
        <w:rPr>
          <w:sz w:val="20"/>
          <w:szCs w:val="20"/>
          <w:color w:val="auto"/>
        </w:rPr>
      </w:pPr>
    </w:p>
    <w:p>
      <w:pPr>
        <w:jc w:val="both"/>
        <w:ind w:right="20" w:firstLine="987"/>
        <w:spacing w:after="0" w:line="259"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Investor’s Representations and Warranties</w:t>
      </w:r>
      <w:r>
        <w:rPr>
          <w:rFonts w:ascii="Times New Roman" w:cs="Times New Roman" w:eastAsia="Times New Roman" w:hAnsi="Times New Roman"/>
          <w:sz w:val="18"/>
          <w:szCs w:val="18"/>
          <w:color w:val="auto"/>
        </w:rPr>
        <w:t>. The representations and warranties of the Investor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5" w:name="page46"/>
    <w:bookmarkEnd w:id="45"/>
    <w:p>
      <w:pPr>
        <w:jc w:val="both"/>
        <w:ind w:firstLine="987"/>
        <w:spacing w:after="0" w:line="257" w:lineRule="auto"/>
        <w:tabs>
          <w:tab w:leader="none" w:pos="1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the Company’s Representations and Warranties</w:t>
      </w:r>
      <w:r>
        <w:rPr>
          <w:rFonts w:ascii="Times New Roman" w:cs="Times New Roman" w:eastAsia="Times New Roman" w:hAnsi="Times New Roman"/>
          <w:sz w:val="18"/>
          <w:szCs w:val="18"/>
          <w:color w:val="auto"/>
        </w:rPr>
        <w:t>. The representations and warranties of the Company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or “Material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w:t>
      </w:r>
    </w:p>
    <w:p>
      <w:pPr>
        <w:spacing w:after="0" w:line="182" w:lineRule="exact"/>
        <w:rPr>
          <w:rFonts w:ascii="Times New Roman" w:cs="Times New Roman" w:eastAsia="Times New Roman" w:hAnsi="Times New Roman"/>
          <w:sz w:val="18"/>
          <w:szCs w:val="18"/>
          <w:color w:val="auto"/>
        </w:rPr>
      </w:pPr>
    </w:p>
    <w:p>
      <w:pPr>
        <w:jc w:val="both"/>
        <w:ind w:firstLine="987"/>
        <w:spacing w:after="0" w:line="253" w:lineRule="auto"/>
        <w:tabs>
          <w:tab w:leader="none" w:pos="13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Cash Commitment Fee and Initial Investor Legal Fee Expense Reimbursement; Issuance of Commitment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prior to the Closing Date, the Company shall have paid by wire transfer of immediately available funds to an account designated by the Investor (or the Investor’s counsel, as applicable) on or prior to the date hereof, (a) the Cash Commitment Fee in accordance with Section 10.1(ii)(a) and (b) the Initial Investor Legal Fee Expense Reimbursement in accordance with Section 10.1(i), all of which Cash Commitment Fee and Initial Investor Legal Fee Expense Reimbursement shall be fully earned by the Investor and shall be non-refundable as of the Closing Date, regardless of whether the Commencement occurs or whether any VWAP Purchases or Intraday VWAP Purchases are effected by the Company or settled hereunder or any subsequent termination of this Agreement. On the Closing Date, the Company shall deliver irrevocable instructions to its transfer agent to issue to the Investor, not later than 4:00 p.m. (New York City time) on the Trading Day immediately following the Closing Date, a book-entry statement representing the Commitment Shares in the name of the Investor or its designee (in which case such designee name shall have been provided to the Company prior to the Closing Date), in partial consideration for the Investor’s execution and delivery of this Agreement. Such book-entry statement shall be delivered to the Investor by email at its address set forth in Section 10.4 hereof. For the avoidance of doubt, all of the Commitment Shares shall be fully earned by the Investor as of the Closing Date, regardless of whether the Commencement occurs or whether any VWAP Purchases or Intraday VWAP Purchases are made or settled hereunder or any subsequent termination of this Agreement.</w:t>
      </w:r>
    </w:p>
    <w:p>
      <w:pPr>
        <w:spacing w:after="0" w:line="187" w:lineRule="exact"/>
        <w:rPr>
          <w:rFonts w:ascii="Times New Roman" w:cs="Times New Roman" w:eastAsia="Times New Roman" w:hAnsi="Times New Roman"/>
          <w:sz w:val="18"/>
          <w:szCs w:val="18"/>
          <w:color w:val="auto"/>
        </w:rPr>
      </w:pPr>
    </w:p>
    <w:p>
      <w:pPr>
        <w:jc w:val="both"/>
        <w:ind w:firstLine="987"/>
        <w:spacing w:after="0" w:line="255"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Closing Deliverables</w:t>
      </w:r>
      <w:r>
        <w:rPr>
          <w:rFonts w:ascii="Times New Roman" w:cs="Times New Roman" w:eastAsia="Times New Roman" w:hAnsi="Times New Roman"/>
          <w:sz w:val="18"/>
          <w:szCs w:val="18"/>
          <w:color w:val="auto"/>
        </w:rPr>
        <w:t>. At the Closing, counterpart signature pages of this Agreement and the Registration Rights Agreement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each of the parties hereto shall be delivered as provided in Section 2.2. Simultaneously with the execution and delivery of this Agreement and the Registration Rights Agreement, the Investor’s counsel shall have received (a) the opinions of outside counsel to the Company, dated the Closing Date, in the forms mutually agreed to by the Company and the Investor prior to the date of this Agreement, (b) the closing certificate from the Company, dated the Closing Date,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(c) a copy of the irrevocable instructions to the Company’s transfer agent regarding the issuance to the Investor or its designee of the certificate(s) or book-entry statement(s) representing the Commitment Shares pursuant to and in accordance with Section 10.1(ii)(b) hereof, and (d) if a Qualified Independent Underwriter is required to participate in the transactions contemplated by the Transaction Documents in order for such transactions to be in full compliance with the rules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46" w:name="page47"/>
    <w:bookmarkEnd w:id="4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regulations of FINRA, including, without limitation, FINRA Rule 5121, counterpart signature pages of the engagement agreement required to engage such Qualified Independent Underwriter to participate in the transactions contemplated by the Transaction Documents in accordance with such rules and regulations of FINRA, including, without limitation, FINRA Rule 5121, executed by the Company and by such Qualified Independent Underwriter shall be delivered to the Investor.</w:t>
      </w:r>
    </w:p>
    <w:p>
      <w:pPr>
        <w:spacing w:after="0" w:line="176"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Conditions Precedent to Commencement</w:t>
      </w:r>
      <w:r>
        <w:rPr>
          <w:rFonts w:ascii="Times New Roman" w:cs="Times New Roman" w:eastAsia="Times New Roman" w:hAnsi="Times New Roman"/>
          <w:sz w:val="18"/>
          <w:szCs w:val="18"/>
          <w:color w:val="auto"/>
        </w:rPr>
        <w:t>. The right of the Company to commence delivering VWAP Purchase Notices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Intraday VWAP Purchase Notices under this Agreement, and the obligation of the Investor to accept VWAP Purchase Notices and Intraday VWAP Purchase Notices timely delivered to the Investor by the Company under this Agreement, are subject to the initial satisfaction, at Commencement, of each of the conditions set forth in this Section 7.2.</w:t>
      </w:r>
    </w:p>
    <w:p>
      <w:pPr>
        <w:spacing w:after="0" w:line="176" w:lineRule="exact"/>
        <w:rPr>
          <w:sz w:val="20"/>
          <w:szCs w:val="20"/>
          <w:color w:val="auto"/>
        </w:rPr>
      </w:pPr>
    </w:p>
    <w:p>
      <w:pPr>
        <w:jc w:val="both"/>
        <w:ind w:firstLine="987"/>
        <w:spacing w:after="0" w:line="256" w:lineRule="auto"/>
        <w:tabs>
          <w:tab w:leader="none" w:pos="12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82" w:lineRule="exact"/>
        <w:rPr>
          <w:rFonts w:ascii="Times New Roman" w:cs="Times New Roman" w:eastAsia="Times New Roman" w:hAnsi="Times New Roman"/>
          <w:sz w:val="18"/>
          <w:szCs w:val="18"/>
          <w:color w:val="auto"/>
        </w:rPr>
      </w:pPr>
    </w:p>
    <w:p>
      <w:pPr>
        <w:jc w:val="both"/>
        <w:ind w:right="20" w:firstLine="987"/>
        <w:spacing w:after="0" w:line="262" w:lineRule="auto"/>
        <w:tabs>
          <w:tab w:leader="none" w:pos="1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 of the Company</w:t>
      </w:r>
      <w:r>
        <w:rPr>
          <w:rFonts w:ascii="Times New Roman" w:cs="Times New Roman" w:eastAsia="Times New Roman" w:hAnsi="Times New Roman"/>
          <w:sz w:val="18"/>
          <w:szCs w:val="18"/>
          <w:color w:val="auto"/>
        </w:rPr>
        <w:t>. The Company shall have performed, satisfied and complied in all material respects with all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and conditions required by this Agreement and the Registration Rights Agreement to be performed, satisfied or complied with by the Company at or prior to the Commencement. The Company shall deliver to the Investor on the Commencement Date the compliance certificate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987"/>
        <w:spacing w:after="0" w:line="262"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included therein required to be filed by the Company with the Commission pursuant to Section 2(a) of the Registration Rights Agreement shall have been declared effective under the Securities Act by the Commission, and the Investor shall be permitted to utilize the Prospectus therein to resell (i) all of the Commitment Shares and (ii) all of the Shares included in such Prospectus.</w:t>
      </w:r>
    </w:p>
    <w:p>
      <w:pPr>
        <w:spacing w:after="0" w:line="176" w:lineRule="exact"/>
        <w:rPr>
          <w:rFonts w:ascii="Times New Roman" w:cs="Times New Roman" w:eastAsia="Times New Roman" w:hAnsi="Times New Roman"/>
          <w:sz w:val="18"/>
          <w:szCs w:val="18"/>
          <w:color w:val="auto"/>
        </w:rPr>
      </w:pPr>
    </w:p>
    <w:p>
      <w:pPr>
        <w:jc w:val="both"/>
        <w:ind w:right="20" w:firstLine="987"/>
        <w:spacing w:after="0" w:line="259" w:lineRule="auto"/>
        <w:tabs>
          <w:tab w:leader="none" w:pos="13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Governmental Entity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Governmental Entity of any stop order suspending the effectiveness of the Initial Registration Statement or prohibiting or suspending the use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contained therein or any Prospectus Supplement thereto, or of the suspension of qualification or exemption from qualification of the Securities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 requires an amendment to the Initial Registration Statement or a supplement to the Prospectus contained therein or any Prospectus Supplement thereto to comply with the Securities Act, any applicable state securities Laws or any other applicable Law. The Company shall have no Knowledge of any event that could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spacing w:after="0" w:line="186" w:lineRule="exact"/>
        <w:rPr>
          <w:sz w:val="20"/>
          <w:szCs w:val="20"/>
          <w:color w:val="auto"/>
        </w:rPr>
      </w:pPr>
    </w:p>
    <w:p>
      <w:pPr>
        <w:jc w:val="both"/>
        <w:ind w:right="20" w:firstLine="987"/>
        <w:spacing w:after="0" w:line="259"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Commission Filings</w:t>
      </w:r>
      <w:r>
        <w:rPr>
          <w:rFonts w:ascii="Times New Roman" w:cs="Times New Roman" w:eastAsia="Times New Roman" w:hAnsi="Times New Roman"/>
          <w:sz w:val="18"/>
          <w:szCs w:val="18"/>
          <w:color w:val="auto"/>
        </w:rPr>
        <w:t>. The Current Report shall have been filed with the Commission as required pursuant to Section 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Prospectus included in the Initial Registration Statement shall have been filed with the Commission prior to Commencement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spacing w:after="0" w:line="179" w:lineRule="exact"/>
        <w:rPr>
          <w:rFonts w:ascii="Times New Roman" w:cs="Times New Roman" w:eastAsia="Times New Roman" w:hAnsi="Times New Roman"/>
          <w:sz w:val="18"/>
          <w:szCs w:val="18"/>
          <w:color w:val="auto"/>
        </w:rPr>
      </w:pPr>
    </w:p>
    <w:p>
      <w:pPr>
        <w:jc w:val="both"/>
        <w:ind w:firstLine="987"/>
        <w:spacing w:after="0" w:line="254" w:lineRule="auto"/>
        <w:tabs>
          <w:tab w:leader="none" w:pos="1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by the Commission, the Trading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Stock on the Trading Market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8" w:name="page49"/>
    <w:bookmarkEnd w:id="48"/>
    <w:p>
      <w:pPr>
        <w:jc w:val="both"/>
        <w:ind w:firstLine="987"/>
        <w:spacing w:after="0" w:line="259" w:lineRule="auto"/>
        <w:tabs>
          <w:tab w:leader="none" w:pos="13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Laws</w:t>
      </w:r>
      <w:r>
        <w:rPr>
          <w:rFonts w:ascii="Times New Roman" w:cs="Times New Roman" w:eastAsia="Times New Roman" w:hAnsi="Times New Roman"/>
          <w:sz w:val="18"/>
          <w:szCs w:val="18"/>
          <w:color w:val="auto"/>
        </w:rPr>
        <w:t>. The Company shall have complied with all applicable Laws in connection with the execution, delivery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Securities by the Company to the Investor and the subsequent resale of the Registrable Securities by the Investor (or shall have the availability of exemptions therefrom).</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8" w:lineRule="auto"/>
        <w:tabs>
          <w:tab w:leader="none" w:pos="13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Injunction</w:t>
      </w:r>
      <w:r>
        <w:rPr>
          <w:rFonts w:ascii="Times New Roman" w:cs="Times New Roman" w:eastAsia="Times New Roman" w:hAnsi="Times New Roman"/>
          <w:sz w:val="18"/>
          <w:szCs w:val="18"/>
          <w:color w:val="auto"/>
        </w:rPr>
        <w:t>. No statute, regulation or Order shall have been enacted, entered, promulgated, threatened or endorsed by any court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of competent jurisdiction which prohibits the consummation of or which would materially modify or delay any of the transactions contemplated by the Transaction Documents.</w:t>
      </w:r>
    </w:p>
    <w:p>
      <w:pPr>
        <w:spacing w:after="0" w:line="170" w:lineRule="exact"/>
        <w:rPr>
          <w:rFonts w:ascii="Times New Roman" w:cs="Times New Roman" w:eastAsia="Times New Roman" w:hAnsi="Times New Roman"/>
          <w:sz w:val="18"/>
          <w:szCs w:val="18"/>
          <w:color w:val="auto"/>
        </w:rPr>
      </w:pPr>
    </w:p>
    <w:p>
      <w:pPr>
        <w:jc w:val="both"/>
        <w:ind w:right="20" w:firstLine="987"/>
        <w:spacing w:after="0" w:line="262"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Proceedings or Litigation</w:t>
      </w:r>
      <w:r>
        <w:rPr>
          <w:rFonts w:ascii="Times New Roman" w:cs="Times New Roman" w:eastAsia="Times New Roman" w:hAnsi="Times New Roman"/>
          <w:sz w:val="18"/>
          <w:szCs w:val="18"/>
          <w:color w:val="auto"/>
        </w:rPr>
        <w:t>. No Proceeding before any arbitrator or any court or Governmental Entity shall have been commenced,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inquiry or investigation by any Governmental Entity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spacing w:after="0" w:line="176" w:lineRule="exact"/>
        <w:rPr>
          <w:rFonts w:ascii="Times New Roman" w:cs="Times New Roman" w:eastAsia="Times New Roman" w:hAnsi="Times New Roman"/>
          <w:sz w:val="18"/>
          <w:szCs w:val="18"/>
          <w:color w:val="auto"/>
        </w:rPr>
      </w:pPr>
    </w:p>
    <w:p>
      <w:pPr>
        <w:ind w:right="20" w:firstLine="987"/>
        <w:spacing w:after="0" w:line="28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Listing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Securities that have been and may be issued pursuant to this Agreement shall have been approved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or quotation on the Trading Market (or on an Eligible Market) as of the Commencement Date, subject only to notice of issuance.</w:t>
      </w:r>
    </w:p>
    <w:p>
      <w:pPr>
        <w:spacing w:after="0" w:line="154" w:lineRule="exact"/>
        <w:rPr>
          <w:rFonts w:ascii="Times New Roman" w:cs="Times New Roman" w:eastAsia="Times New Roman" w:hAnsi="Times New Roman"/>
          <w:sz w:val="18"/>
          <w:szCs w:val="18"/>
          <w:color w:val="auto"/>
        </w:rPr>
      </w:pPr>
    </w:p>
    <w:p>
      <w:pPr>
        <w:ind w:right="20" w:firstLine="987"/>
        <w:spacing w:after="0" w:line="286" w:lineRule="auto"/>
        <w:tabs>
          <w:tab w:leader="none" w:pos="1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condition, occurrence, state of facts or event constituting a Material Adverse Effect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and be continuing.</w:t>
      </w:r>
    </w:p>
    <w:p>
      <w:pPr>
        <w:spacing w:after="0" w:line="154" w:lineRule="exact"/>
        <w:rPr>
          <w:rFonts w:ascii="Times New Roman" w:cs="Times New Roman" w:eastAsia="Times New Roman" w:hAnsi="Times New Roman"/>
          <w:sz w:val="18"/>
          <w:szCs w:val="18"/>
          <w:color w:val="auto"/>
        </w:rPr>
      </w:pPr>
    </w:p>
    <w:p>
      <w:pPr>
        <w:jc w:val="both"/>
        <w:ind w:firstLine="987"/>
        <w:spacing w:after="0" w:line="257" w:lineRule="auto"/>
        <w:tabs>
          <w:tab w:leader="none" w:pos="13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Bankruptcy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have commenced a Proceeding against the Company pursuant to or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w:t>
      </w:r>
    </w:p>
    <w:p>
      <w:pPr>
        <w:spacing w:after="0" w:line="182" w:lineRule="exact"/>
        <w:rPr>
          <w:rFonts w:ascii="Times New Roman" w:cs="Times New Roman" w:eastAsia="Times New Roman" w:hAnsi="Times New Roman"/>
          <w:sz w:val="18"/>
          <w:szCs w:val="18"/>
          <w:color w:val="auto"/>
        </w:rPr>
      </w:pPr>
    </w:p>
    <w:p>
      <w:pPr>
        <w:jc w:val="both"/>
        <w:ind w:firstLine="987"/>
        <w:spacing w:after="0" w:line="268" w:lineRule="auto"/>
        <w:tabs>
          <w:tab w:leader="none" w:pos="14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Commitment Shares Issued as DWAC Shares</w:t>
      </w:r>
      <w:r>
        <w:rPr>
          <w:rFonts w:ascii="Times New Roman" w:cs="Times New Roman" w:eastAsia="Times New Roman" w:hAnsi="Times New Roman"/>
          <w:sz w:val="18"/>
          <w:szCs w:val="18"/>
          <w:color w:val="auto"/>
        </w:rPr>
        <w:t>. The Company shall have caused the Company’s transfer agent to credit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or its designee’s account at DTC as DWAC Shares such number of shares of Common Stock equal to the number of Commitment Shares issued to the Investor pursuant to Section 10.1(ii)(b) hereof, in accordance with Section 10.1(iv) 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49" w:name="page50"/>
    <w:bookmarkEnd w:id="49"/>
    <w:p>
      <w:pPr>
        <w:jc w:val="both"/>
        <w:ind w:right="20" w:firstLine="987"/>
        <w:spacing w:after="0" w:line="257" w:lineRule="auto"/>
        <w:tabs>
          <w:tab w:leader="none" w:pos="14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Commencement Irrevocable Transfer Agent Instructions and Notice of Effectiveness</w:t>
      </w:r>
      <w:r>
        <w:rPr>
          <w:rFonts w:ascii="Times New Roman" w:cs="Times New Roman" w:eastAsia="Times New Roman" w:hAnsi="Times New Roman"/>
          <w:sz w:val="18"/>
          <w:szCs w:val="18"/>
          <w:color w:val="auto"/>
        </w:rPr>
        <w:t>. The Commencement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Transfer Agent Instructions shall have been executed by the Company and delivered to acknowledged in writing by the Company’s transfer agent, and the Notice of Effectiveness relating to the Initial Registration Statement shall have been executed by the Company’s outside counsel and delivered to the Company’s transfer agent, in each case directing such transfer agent to issue to the Investor or its designated Broker-Dealer all of the Commitment Shares and all of the Shares included in the Initial Registration Statement as DWAC Shares in accordance with this Agreement and the Registration Rights Agreement.</w:t>
      </w:r>
    </w:p>
    <w:p>
      <w:pPr>
        <w:spacing w:after="0" w:line="182" w:lineRule="exact"/>
        <w:rPr>
          <w:rFonts w:ascii="Times New Roman" w:cs="Times New Roman" w:eastAsia="Times New Roman" w:hAnsi="Times New Roman"/>
          <w:sz w:val="18"/>
          <w:szCs w:val="18"/>
          <w:color w:val="auto"/>
        </w:rPr>
      </w:pPr>
    </w:p>
    <w:p>
      <w:pPr>
        <w:jc w:val="both"/>
        <w:ind w:right="20" w:firstLine="987"/>
        <w:spacing w:after="0" w:line="268" w:lineRule="auto"/>
        <w:tabs>
          <w:tab w:leader="none" w:pos="13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Reservation of Shares</w:t>
      </w:r>
      <w:r>
        <w:rPr>
          <w:rFonts w:ascii="Times New Roman" w:cs="Times New Roman" w:eastAsia="Times New Roman" w:hAnsi="Times New Roman"/>
          <w:sz w:val="18"/>
          <w:szCs w:val="18"/>
          <w:color w:val="auto"/>
        </w:rPr>
        <w:t>. As of the Commencement Date, the Company shall have reserved out of its authorized and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20,000,000 shares of Common Stock solely for the purpose of issuing Shares pursuant to VWAP Purchases and Intraday VWAP Purchases that may be effected by the Company, at its election and in its sole discretion, from and after the Commencement Date under this Agreement.</w:t>
      </w:r>
    </w:p>
    <w:p>
      <w:pPr>
        <w:spacing w:after="0" w:line="170" w:lineRule="exact"/>
        <w:rPr>
          <w:rFonts w:ascii="Times New Roman" w:cs="Times New Roman" w:eastAsia="Times New Roman" w:hAnsi="Times New Roman"/>
          <w:sz w:val="18"/>
          <w:szCs w:val="18"/>
          <w:color w:val="auto"/>
        </w:rPr>
      </w:pPr>
    </w:p>
    <w:p>
      <w:pPr>
        <w:jc w:val="both"/>
        <w:ind w:firstLine="987"/>
        <w:spacing w:after="0" w:line="268" w:lineRule="auto"/>
        <w:tabs>
          <w:tab w:leader="none" w:pos="14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Opinions and Negative Assurances of Company Counsel</w:t>
      </w:r>
      <w:r>
        <w:rPr>
          <w:rFonts w:ascii="Times New Roman" w:cs="Times New Roman" w:eastAsia="Times New Roman" w:hAnsi="Times New Roman"/>
          <w:sz w:val="18"/>
          <w:szCs w:val="18"/>
          <w:color w:val="auto"/>
        </w:rPr>
        <w:t>. On the Commencement Date, the Investor shall have received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opinions and negative assurances from outside counsel to the Company, dated the Commencement Date, in the forms mutually agreed to by the Company and the Investor prior to the date of this Agreement.</w:t>
      </w:r>
    </w:p>
    <w:p>
      <w:pPr>
        <w:spacing w:after="0" w:line="170"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4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Comfort Letter of Company Auditor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Commencement Date, the Investor shall have received from the Accountant,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successor independent registered public accounting firm for the Company (as applicable), a letter dated the Commencement Date and addressed to the Investor, in substantially the form, scope and substance mutually agreed to by the Company and the Investor at least one (1) Trading Day prior to the date on which the Initial Registration Statement is first filed with the Commission, (i) confirming that they are independent public accountants with respect to the Company within the meaning of the Securities Act and the Public Company Accounting Oversight Board, and (ii) stating the conclusions and findings of such firm with respect to the audited and unaudited financial statements and certain financial information contained or incorporated by reference in the Registration Statement and the Prospectus (as supplemented by any Prospectus Supplement filed with the Commission on or prior to the Commencement Date), and certain other matters customarily covered by auditor “comfort letters,” except that the specific date referred to therein for the carrying out of procedures shall be no more than three (3) Trading Days prior to the Commencement Date (the “</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987"/>
        <w:spacing w:after="0" w:line="268"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FINRA No Objections</w:t>
      </w:r>
      <w:r>
        <w:rPr>
          <w:rFonts w:ascii="Times New Roman" w:cs="Times New Roman" w:eastAsia="Times New Roman" w:hAnsi="Times New Roman"/>
          <w:sz w:val="18"/>
          <w:szCs w:val="18"/>
          <w:color w:val="auto"/>
        </w:rPr>
        <w:t>. Prior to the Commencement Date, FINRA’s Corporate Financing Department shall have confirmed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that it has determined not to raise any objection with respect to the fairness and reasonableness of the terms and arrangements of the transactions contemplated by the Transaction Documents.</w:t>
      </w:r>
    </w:p>
    <w:p>
      <w:pPr>
        <w:spacing w:after="0" w:line="171"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Conditions Precedent to Purchases after Commencement Date</w:t>
      </w:r>
      <w:r>
        <w:rPr>
          <w:rFonts w:ascii="Times New Roman" w:cs="Times New Roman" w:eastAsia="Times New Roman" w:hAnsi="Times New Roman"/>
          <w:sz w:val="18"/>
          <w:szCs w:val="18"/>
          <w:color w:val="auto"/>
        </w:rPr>
        <w:t>. The right of the Company to deliver VWAP Purchase Notices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Intraday VWAP Purchase Notices under this Agreement after the Commencement Date, and the obligation of the Investor to accept VWAP Purchase Notices and Intraday VWAP Purchase Notices timely delivered to the Investor by the Company under this Agreement after the Commencement Date, are subject to the satisfaction of each of the conditions set forth in this Section 7.3, (X) with respect to a VWAP Purchase Notice for a VWAP Purchase that is timely delivered by the Company to the Investor in accordance with this Agreement, as of the VWAP Purchase Commencement Time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50" w:name="page51"/>
    <w:bookmarkEnd w:id="50"/>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VWAP Purchase Period for such VWAP Purchase to be effected pursuant to such VWAP Purchase Notice and (Y) with respect to an Intraday VWAP Purchase Notice for an Intraday VWAP Purchase that is timely delivered by the Company to the Investor in accordance with this Agreement, as of the Intraday VWAP Purchase Commencement Time of the applicable Intraday VWAP Purchase Period for such Intraday VWAP Purchase to be effected pursuant to such Intraday VWAP Purchase Notice (each such VWAP Purchase Commencement Time (with respect to a VWAP Purchase Notice) and each such Intraday VWAP Purchase Commencement Time (with respect to an Intraday VWAP Purchase Notice), at which time all such conditions must be satisfied, a “</w:t>
      </w:r>
      <w:r>
        <w:rPr>
          <w:rFonts w:ascii="Times New Roman" w:cs="Times New Roman" w:eastAsia="Times New Roman" w:hAnsi="Times New Roman"/>
          <w:sz w:val="18"/>
          <w:szCs w:val="18"/>
          <w:b w:val="1"/>
          <w:bCs w:val="1"/>
          <w:i w:val="1"/>
          <w:iCs w:val="1"/>
          <w:color w:val="auto"/>
        </w:rPr>
        <w:t>Purchase Condition Satisfaction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987"/>
        <w:spacing w:after="0" w:line="259"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Satisfaction of Certain Prior Conditions</w:t>
      </w:r>
      <w:r>
        <w:rPr>
          <w:rFonts w:ascii="Times New Roman" w:cs="Times New Roman" w:eastAsia="Times New Roman" w:hAnsi="Times New Roman"/>
          <w:sz w:val="18"/>
          <w:szCs w:val="18"/>
          <w:color w:val="auto"/>
        </w:rPr>
        <w:t>. Each of the conditions set forth in subsections (i), (ii), and (vii) through (xiv)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7.2 shall be satisfied at the applicable Purchase Condition Satisfaction Time after the Commencement Date (with the terms “Commencement” and “Commencement Date” in the conditions set forth in subsections (i) and (ii) of Section 7.2 replaced with “applicable Purchase Condition Satisfaction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deliver the Compliance Certificate after the Commencement Date, except as provided in Section 6.17 and Section 7.3(x).</w:t>
      </w:r>
    </w:p>
    <w:p>
      <w:pPr>
        <w:spacing w:after="0" w:line="179" w:lineRule="exact"/>
        <w:rPr>
          <w:rFonts w:ascii="Times New Roman" w:cs="Times New Roman" w:eastAsia="Times New Roman" w:hAnsi="Times New Roman"/>
          <w:sz w:val="18"/>
          <w:szCs w:val="18"/>
          <w:color w:val="auto"/>
        </w:rPr>
      </w:pPr>
    </w:p>
    <w:p>
      <w:pPr>
        <w:jc w:val="both"/>
        <w:ind w:firstLine="987"/>
        <w:spacing w:after="0" w:line="254" w:lineRule="auto"/>
        <w:tabs>
          <w:tab w:leader="none" w:pos="12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Registration Statement Effective</w:t>
      </w:r>
      <w:r>
        <w:rPr>
          <w:rFonts w:ascii="Times New Roman" w:cs="Times New Roman" w:eastAsia="Times New Roman" w:hAnsi="Times New Roman"/>
          <w:sz w:val="18"/>
          <w:szCs w:val="18"/>
          <w:color w:val="auto"/>
        </w:rPr>
        <w:t>. The Initial Registration Statement covering the resale by the Investor of the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included therein filed by the Company with the Commission pursuant to Section 2(a) of the Registration Rights Agreement, and any post-effective amendment thereto required to be filed by the Company with the Commission after the Commencement Date and prior to the applicable Purchase Date pursuant to the Registration Rights Agreement,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Commitment Shares, (b) all of the Shares included in the Initial Registration Statement, and any post-effective amendment thereto, that have been issued and sold to the Investor hereunder pursuant to all VWAP Purchase Notices and Intraday VWAP Purchase Notices (as applicable) delivered by the Company to the Investor prior to such applicable Purchase Date and (c) all of the Shares included in the Initial Registration Statement, and any post-effective amendment thereto, that are issuable pursuant to the applicable VWAP Purchase Notice or Intraday VWAP Purchase Notice (as applicable) delivered by the Company to the Investor with respect to a VWAP Purchase or an Intraday VWAP Purchase (as applicable) to be effected hereunder on such applicable Purchase Date.</w:t>
      </w:r>
    </w:p>
    <w:p>
      <w:pPr>
        <w:spacing w:after="0" w:line="182"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3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Any Required New Registration Statement Effective</w:t>
      </w:r>
      <w:r>
        <w:rPr>
          <w:rFonts w:ascii="Times New Roman" w:cs="Times New Roman" w:eastAsia="Times New Roman" w:hAnsi="Times New Roman"/>
          <w:sz w:val="18"/>
          <w:szCs w:val="18"/>
          <w:color w:val="auto"/>
        </w:rPr>
        <w:t>. Any New Registration Statement covering the resale by the Investor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included therein, and any post-effective amendment thereto, required to be filed by the Company with the Commission pursuant to the Registration Rights Agreement after the Commencement Date and prior to the applicable Purchase Date for such VWAP Purchase or Intraday VWAP Purchase (as applicable),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Commitment Shares (if any) included in such New Registration Statement, and any post-effective amendment thereto, (b) all of the Shares included in such New Registration Statement, and any post-effective amendment thereto, that have been issued and sold to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1" w:name="page52"/>
    <w:bookmarkEnd w:id="5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hereunder pursuant to all VWAP Purchase Notices and Intraday VWAP Purchase Notices (as applicable) delivered by the Company to the Investor prior to such applicable Purchase Date and (c) all of the Shares included in such new Registration Statement, and any post-effective amendment thereto, that are issuable pursuant to the applicable VWAP Purchase Notice or Intraday VWAP Purchase Notice (as applicable) delivered by the Company to the Investor with respect to a VWAP Purchase or an Intraday VWAP Purchase (as applicable) to be effected hereunder on such applicable Purchase Date.</w:t>
      </w:r>
    </w:p>
    <w:p>
      <w:pPr>
        <w:spacing w:after="0" w:line="179" w:lineRule="exact"/>
        <w:rPr>
          <w:sz w:val="20"/>
          <w:szCs w:val="20"/>
          <w:color w:val="auto"/>
        </w:rPr>
      </w:pPr>
    </w:p>
    <w:p>
      <w:pPr>
        <w:jc w:val="both"/>
        <w:ind w:firstLine="987"/>
        <w:spacing w:after="0" w:line="256" w:lineRule="auto"/>
        <w:tabs>
          <w:tab w:leader="none" w:pos="12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Subsequent Irrevocable Transfer Agent Instructions and Notice of Effectiveness</w:t>
      </w:r>
      <w:r>
        <w:rPr>
          <w:rFonts w:ascii="Times New Roman" w:cs="Times New Roman" w:eastAsia="Times New Roman" w:hAnsi="Times New Roman"/>
          <w:sz w:val="18"/>
          <w:szCs w:val="18"/>
          <w:color w:val="auto"/>
        </w:rPr>
        <w:t>. With respect to any post-effective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Company’s transfer agent (a) irrevocable instructions in the form substantially similar to the Commencement Irrevocable Transfer Agent Instructions executed by the Company and acknowledged in writing by its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182" w:lineRule="exact"/>
        <w:rPr>
          <w:rFonts w:ascii="Times New Roman" w:cs="Times New Roman" w:eastAsia="Times New Roman" w:hAnsi="Times New Roman"/>
          <w:sz w:val="18"/>
          <w:szCs w:val="18"/>
          <w:color w:val="auto"/>
        </w:rPr>
      </w:pPr>
    </w:p>
    <w:p>
      <w:pPr>
        <w:jc w:val="both"/>
        <w:ind w:firstLine="987"/>
        <w:spacing w:after="0" w:line="252"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(a) receipt of any request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or any other Governmental Entity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Governmental Entity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Securities for offering or sale in any jurisdiction, or the initiation or contemplated initiation of any Proceeding for such purpose; (c) the objection of FINRA to the terms of the transactions contemplated by the Transaction Documents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light of the circumstances under which they were made) not misleading, or which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52" w:name="page53"/>
    <w:bookmarkEnd w:id="52"/>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any applicable state securities Laws or any other applicable Law (other than the transactions contemplated by the applicable VWAP Purchase Notice delivered by the Company to the Investor with respect to a VWAP Purchase, or the applicable Intraday VWAP Purchase Notice delivered by the Company to the Investor with respect to an Intraday VWAP Purchase (as applicable) to be effected hereunder on such applicable Purchase Date and the settlement thereof). The Company shall have no Knowledge of any event that could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184" w:lineRule="exact"/>
        <w:rPr>
          <w:sz w:val="20"/>
          <w:szCs w:val="20"/>
          <w:color w:val="auto"/>
        </w:rPr>
      </w:pPr>
    </w:p>
    <w:p>
      <w:pPr>
        <w:jc w:val="both"/>
        <w:ind w:firstLine="987"/>
        <w:spacing w:after="0" w:line="253"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Commission Filings</w:t>
      </w:r>
      <w:r>
        <w:rPr>
          <w:rFonts w:ascii="Times New Roman" w:cs="Times New Roman" w:eastAsia="Times New Roman" w:hAnsi="Times New Roman"/>
          <w:sz w:val="18"/>
          <w:szCs w:val="18"/>
          <w:color w:val="auto"/>
        </w:rPr>
        <w:t>. The final Prospectus included in any post-effective amendment to the Initial Registration Statement,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Prospectus Supplement thereto, required to be filed by the Company with the Commission pursuant to Section 2.3 and the Registration Rights Agreement after the Commencement Date and prior to the applicable Purchase Date for such VWAP Purchase or such Intraday VWAP Purchase (as applicable), shall have been filed with the Commission in accordance with Section 2.3 and the Registration Rights Agreement. The final Prospectus included in any New Registration Statement and in any post-effective amendment thereto, and any Prospectus Supplement thereto, required to be filed by the Company with the Commission pursuant to Section 2.3 and the Registration Rights Agreement after the Commencement Date and prior to the applicable Purchase Date for such VWAP Purchase or such Intraday VWAP Purchase (as applicable), shall have been filed with the Commission in accordance with Section 2.3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Purchase Date for such VWAP Purchase or such Intraday VWAP Purchase (as applicable), shall have been filed with the Commission and, if any Registrable Securities are covered by a Registration Statement on Form S-3, such filings shall have been made within the applicable time period prescribed for such filing under the Exchange Act.</w:t>
      </w:r>
    </w:p>
    <w:p>
      <w:pPr>
        <w:spacing w:after="0" w:line="187" w:lineRule="exact"/>
        <w:rPr>
          <w:rFonts w:ascii="Times New Roman" w:cs="Times New Roman" w:eastAsia="Times New Roman" w:hAnsi="Times New Roman"/>
          <w:sz w:val="18"/>
          <w:szCs w:val="18"/>
          <w:color w:val="auto"/>
        </w:rPr>
      </w:pPr>
    </w:p>
    <w:p>
      <w:pPr>
        <w:jc w:val="both"/>
        <w:ind w:firstLine="987"/>
        <w:spacing w:after="0" w:line="255" w:lineRule="auto"/>
        <w:tabs>
          <w:tab w:leader="none" w:pos="13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Suspension of Trading in or Notice of Delisting of Common Stock</w:t>
      </w:r>
      <w:r>
        <w:rPr>
          <w:rFonts w:ascii="Times New Roman" w:cs="Times New Roman" w:eastAsia="Times New Roman" w:hAnsi="Times New Roman"/>
          <w:sz w:val="18"/>
          <w:szCs w:val="18"/>
          <w:color w:val="auto"/>
        </w:rPr>
        <w:t>. Trading in the Common Stock shall not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by the Commission, the Trading Market (or Eligible Market, as applicable) or FINRA (except for any suspension of trading of limited duration agreed to by the Company, which suspension shall be terminated prior to the applicable Purchase Date for such VWAP Purchase or such Intraday VWAP Purchase (as applicable)), the Company shall not have received any final and non-appealable notice that the listing or quotation of the Common Stock on the Trading Market (or Eligible Market, as applicable) shall be terminated on a date certain (unless, prior to such date certain, the Common Stock is listed or quoted on any other Eligible Market), nor shall there have been imposed any suspension of, or restriction on, accepting additional deposits of the Common Stock, electronic trading or book-entry services by DTC with respect to the Common Stock that is continuing, the Company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72" w:lineRule="exact"/>
        <w:rPr>
          <w:sz w:val="20"/>
          <w:szCs w:val="20"/>
          <w:color w:val="auto"/>
        </w:rPr>
      </w:pPr>
    </w:p>
    <w:p>
      <w:pPr>
        <w:jc w:val="both"/>
        <w:ind w:firstLine="987"/>
        <w:spacing w:after="0" w:line="254" w:lineRule="auto"/>
        <w:tabs>
          <w:tab w:leader="none" w:pos="14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and sale of the Shares issuable pursuant to the applicable VWAP Purchase Notice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Intraday VWAP Purchase Notice (as applicable) shall not (a) exceed, in the case of a VWAP Purchase Notice, the VWAP Purchase Maximum Amount applicable to such VWAP Purchase Notice or, in the case of an Intraday VWAP Purchase Notice, the Intraday VWAP Purchase Maximum Amount applicable to such Intraday VWAP Purchase Notice, (b) cause the aggregate number of shares of Common Stock issued pursuant to this Agreement to exceed the Aggregate Limit, (c) cause the Investor to beneficially own (under Section 13(d) of the Exchange Act and Rule 13d-3 promulgated thereunder) shares of Common Stock in excess of the Beneficial Ownership Limitation, or (d) if and to the extent the Exchange Cap is then applicable under Section 3.4, cause the aggregate number of shares of Common Stock issued pursuant to this Agreement to exceed the Exchange Cap, unless in the case of this clause (d), the Company’s stockholders have theretofore approved the issuance of such shares of Common Stock in excess of the Exchange Cap in accordance with the applicable rules of the Trading Market.</w:t>
      </w:r>
    </w:p>
    <w:p>
      <w:pPr>
        <w:spacing w:after="0" w:line="188" w:lineRule="exact"/>
        <w:rPr>
          <w:rFonts w:ascii="Times New Roman" w:cs="Times New Roman" w:eastAsia="Times New Roman" w:hAnsi="Times New Roman"/>
          <w:sz w:val="18"/>
          <w:szCs w:val="18"/>
          <w:color w:val="auto"/>
        </w:rPr>
      </w:pPr>
    </w:p>
    <w:p>
      <w:pPr>
        <w:jc w:val="both"/>
        <w:ind w:firstLine="987"/>
        <w:spacing w:after="0" w:line="259" w:lineRule="auto"/>
        <w:tabs>
          <w:tab w:leader="none" w:pos="12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Authorized and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Shares issuable pursuant to the applicable VWAP Purchase Notice or Intraday VWAP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Notice (as applicable) shall have been duly authorized by all necessary corporate action of the Company. All Shares relating to all prior VWAP Purchase Notices and all prior Intraday VWAP Purchase Notices required to have been received by the Investor as DWAC Shares under this Agreement prior to the applicable Purchase Condition Satisfaction Time for the applicable VWAP Purchase or Intraday VWAP Purchase (as applicable) shall have been delivered to the Investor as DWAC Shares in accordance with this Agreement.</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5"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Bring-Down Negative Assurance Letters; Bring-Down Comfort Letters and Compliance Certificates</w:t>
      </w:r>
      <w:r>
        <w:rPr>
          <w:rFonts w:ascii="Times New Roman" w:cs="Times New Roman" w:eastAsia="Times New Roman" w:hAnsi="Times New Roman"/>
          <w:sz w:val="18"/>
          <w:szCs w:val="18"/>
          <w:color w:val="auto"/>
        </w:rPr>
        <w:t>. The Investor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 all Bring-Down Negative Assurance Letters from outside counsel to the Company, which the Company was obligated to instruct its outside counsel to deliver to the Investor prior to the applicable Purchase Condition Satisfaction Time for the applicable VWAP Purchase or Intraday VWAP Purchase (as applicable), (b) all Bring-Down Comfort Letters from the Accountant, or a successor independent registered public accounting firm for the Company (as applicable), which the Company was obligated to instruct such firm to deliver to the Investor prior to the applicable Purchase Condition Satisfaction Time for the applicable VWAP Purchase or Intraday VWAP Purchase (as applicable), and (c) all Compliance Certificates from the Company that the Company was obligated to deliver to the Investor prior to the applicable Purchase Condition Satisfaction Time for the applicable VWAP Purchase or Intraday VWAP Purchase (as applicable), in each case in accordance with Section 6.17.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4" w:name="page55"/>
    <w:bookmarkEnd w:id="54"/>
    <w:p>
      <w:pPr>
        <w:jc w:val="both"/>
        <w:ind w:left="4" w:firstLine="987"/>
        <w:spacing w:after="0" w:line="256" w:lineRule="auto"/>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Additional Investor Legal Fee Expense Reimbursement</w:t>
      </w:r>
      <w:r>
        <w:rPr>
          <w:rFonts w:ascii="Times New Roman" w:cs="Times New Roman" w:eastAsia="Times New Roman" w:hAnsi="Times New Roman"/>
          <w:sz w:val="18"/>
          <w:szCs w:val="18"/>
          <w:color w:val="auto"/>
        </w:rPr>
        <w:t>. The Company shall have paid, by wire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to an account designated by the Investor, all Additional Investor Legal Fee Expense Reimbursement payments that the Company was obligated to pay to the Investor prior to the applicable Purchase Condition Satisfaction Time for the applicable VWAP Purchase or Intraday VWAP Purchase (as applicable) in accordance with Section 10.1(i), each of which Additional Investor Legal Fee Expense Reimbursement shall be fully earned by the Investor and shall be non-refundable as of the date such Additional Investor Legal Fee Expense Reimbursement is paid by the Company to the Investor (or the Investor’s counsel), regardless of whether any additional VWAP Purchases or Intraday VWAP Purchases are effected by the Company or settled hereunder or any subsequent termination of this Agreement.</w:t>
      </w:r>
    </w:p>
    <w:p>
      <w:pPr>
        <w:spacing w:after="0" w:line="39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Automatic Termination</w:t>
      </w:r>
      <w:r>
        <w:rPr>
          <w:rFonts w:ascii="Times New Roman" w:cs="Times New Roman" w:eastAsia="Times New Roman" w:hAnsi="Times New Roman"/>
          <w:sz w:val="18"/>
          <w:szCs w:val="18"/>
          <w:color w:val="auto"/>
        </w:rPr>
        <w:t>. Unless earlier terminated as provided hereunder, this Agreement shall terminate automatically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to occur of (i) the first day of the month next following the 36-month anniversary of the Commencement Date, (ii) the date on which the Investor shall have purchased from the Company, pursuant to all VWAP Purchases and Intraday VWAP Purchases that have occurred and fully settled pursuant to this Agreement, an aggregate number of Shares for a total aggregate gross purchase price to the Company equal to the Total Commitment,</w:t>
      </w:r>
    </w:p>
    <w:p>
      <w:pPr>
        <w:spacing w:after="0" w:line="3" w:lineRule="exact"/>
        <w:rPr>
          <w:sz w:val="20"/>
          <w:szCs w:val="20"/>
          <w:color w:val="auto"/>
        </w:rPr>
      </w:pPr>
    </w:p>
    <w:p>
      <w:pPr>
        <w:ind w:left="324" w:hanging="324"/>
        <w:spacing w:after="0"/>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Common Stock shall have failed to be listed or quoted on the Trading Market or any Eligible Market for a period of one</w:t>
      </w:r>
    </w:p>
    <w:p>
      <w:pPr>
        <w:spacing w:after="0" w:line="9" w:lineRule="exact"/>
        <w:rPr>
          <w:rFonts w:ascii="Times New Roman" w:cs="Times New Roman" w:eastAsia="Times New Roman" w:hAnsi="Times New Roman"/>
          <w:sz w:val="18"/>
          <w:szCs w:val="18"/>
          <w:color w:val="auto"/>
        </w:rPr>
      </w:pPr>
    </w:p>
    <w:p>
      <w:pPr>
        <w:jc w:val="both"/>
        <w:ind w:left="4" w:right="2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Trading Day, (iv) the thirtieth (30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Trading Day, and (v) the date on which, pursuant to or within the meaning of any Bankruptcy Law, a Custodian is appointed for the Company or for all or substantially all of its property, or the Company makes a general assignment for the benefit of its creditors.</w:t>
      </w:r>
    </w:p>
    <w:p>
      <w:pPr>
        <w:spacing w:after="0" w:line="198"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Other Termination</w:t>
      </w:r>
      <w:r>
        <w:rPr>
          <w:rFonts w:ascii="Times New Roman" w:cs="Times New Roman" w:eastAsia="Times New Roman" w:hAnsi="Times New Roman"/>
          <w:sz w:val="18"/>
          <w:szCs w:val="18"/>
          <w:color w:val="auto"/>
        </w:rPr>
        <w:t>. Subject to Section 8.3, the Company may terminate this Agreement after the Commencement Date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five (5) Trading Days’ prior written notice to the Investor in accordance with Section 10.4;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shall have</w:t>
      </w:r>
    </w:p>
    <w:p>
      <w:pPr>
        <w:spacing w:after="0" w:line="1" w:lineRule="exact"/>
        <w:rPr>
          <w:sz w:val="20"/>
          <w:szCs w:val="20"/>
          <w:color w:val="auto"/>
        </w:rPr>
      </w:pPr>
    </w:p>
    <w:p>
      <w:pPr>
        <w:jc w:val="both"/>
        <w:ind w:left="4" w:hanging="4"/>
        <w:spacing w:after="0" w:line="251" w:lineRule="auto"/>
        <w:tabs>
          <w:tab w:leader="none" w:pos="2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the Cash Commitment Fee required to be paid to the Investor, issued all of the Commitment Shares required to be issued to the Investor, in each case pursuant to Section 10.1(ii) of this Agreement, and (B) paid the Initial Investor Legal Fee Expense Reimbursement and all Additional Investor Legal Fee Expense Reimbursement payments required to be paid to the Investor pursuant to Section 10.1(i) of this Agreement, in each case in this clause (i) prior to such termination,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five (5) Trading Days’ prior written notice to the Company in accordance with Section 10.4, if: (a) any condition, occurrence, state of facts or event constituting a Material Adverse Effect has occurred and is continuing; (b) a Fundamental Transaction shall have occurred; (c) the Initial Registration Statement and any New Registration Statement is not filed by the applicable Filing Deadline therefor or declared effective by the Commission by the applicable Effectiveness Deadline (as defined in the Registration Rights Agreement) therefor, or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66" w:right="4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the Company pursuant to Section 10.4;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forty-five (45) consecutive Trading Days or for more than an aggregate of ninety (90) Trading Days in any 365-day period, other than due to acts of the Investor; (e) trading in the Common Stock on the Trading Market (or if the Common Stock is then listed on an Eligible Market, trading in the Common Stock on such Eligible Market) shall have been suspended and such suspension continues for a period of five (5) consecutive Trading Days; or (f) the Company is in material breach or default of this Agreement, and, if such breach or default is capable of being cured, such breach or default is not cured within ten (10) Trading Days after notice of such breach or default is delivered to the Company pursuant to Section 10.4.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Trading Market (or Eligible Market, as applicable), the Company shall publicly disclose such information in accordance with Regulation FD and the applicable rules and regulations of the Trading Market (or Eligible Market, as applicable)) upon becoming aware of any of the events set forth in the immediately preceding sentence.</w:t>
      </w:r>
    </w:p>
    <w:p>
      <w:pPr>
        <w:spacing w:after="0" w:line="188" w:lineRule="exact"/>
        <w:rPr>
          <w:sz w:val="20"/>
          <w:szCs w:val="20"/>
          <w:color w:val="auto"/>
        </w:rPr>
      </w:pPr>
    </w:p>
    <w:p>
      <w:pPr>
        <w:jc w:val="both"/>
        <w:ind w:firstLine="4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termination by the Company or the Investor (other than by mutual termination)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Securities, the covenants and agreements of the Company contained in Article VI (Additional Covenants) shall remain in full force and notwithstanding such termination for a period of six (6) months following such termination. Notwithstanding anything in this Agreement to the contrary, no termination of this Agreement by any party shall (i) become effective prior to the fifth (5</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Trading Day immediately following the settlement date related to any pending VWAP Purchase or any pending Intraday VWAP Purchase (as applicable) that has not been fully settled in accordance with the terms and conditions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6" w:name="page57"/>
    <w:bookmarkEnd w:id="56"/>
    <w:p>
      <w:pPr>
        <w:jc w:val="both"/>
        <w:ind w:left="4"/>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pending Intraday VWAP Purchase (as applicable), and that the parties shall fully perform their respective obligations with respect to any such pending VWAP Purchase and any pending Intraday VWAP Purchase under the Transaction Documents), (ii) limit, alter, modify, change or otherwise affect the Company’s or the Investor’s rights or obligations under the Registration Rights Agreement, all of which shall survive any such termination,</w:t>
      </w:r>
    </w:p>
    <w:p>
      <w:pPr>
        <w:spacing w:after="0" w:line="1" w:lineRule="exact"/>
        <w:rPr>
          <w:sz w:val="20"/>
          <w:szCs w:val="20"/>
          <w:color w:val="auto"/>
        </w:rPr>
      </w:pPr>
    </w:p>
    <w:p>
      <w:pPr>
        <w:jc w:val="both"/>
        <w:ind w:left="4" w:hanging="4"/>
        <w:spacing w:after="0" w:line="251" w:lineRule="auto"/>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Cash Commitment Fee payable or paid to the Investor pursuant to Section 10.1(ii)(a), it being hereby acknowledged and agreed that the full amount of the Cash Commitment Fee shall be fully earned by the Investor and shall be non-refundable as of the Closing Date, regardless of whether the Commencement shall have occurred, whether any VWAP Purchases or Intraday VWAP Purchases are effected by the Company or settled hereunder or any subsequent termination of this Agreement, (iv) affect any Commitment Shares issued or issuable to the Investor pursuant to Section 10.1(ii)(b), all of which Commitment Shares shall be fully earned by the Investor as of the Closing Date, regardless of whether the Commencement shall have occurred, whether any VWAP Purchases or Intraday VWAP Purchases are effected by the Company or settled hereunder or any subsequent termination of this Agreement, (v) affect the Initial Investor Legal Fee Expense Reimbursement payable or paid to the Investor (or the Investor’s counsel) pursuant to Section 10.1(i), all of which Initial Investor Legal Fee Expense Reimbursement shall be fully earned by the Investor and shall be non-refundable as of the Closing Date pursuant to Section 10.1(i), regardless of whether the Commencement shall have occurred, whether any VWAP Purchases or Intraday VWAP Purchases are effected by the Company or settled hereunder or any subsequent termination of this Agreement, and (vi) affect any Additional Investor Legal Fee Expense Reimbursement payments payable or paid to the Investor (or the Investor’s counsel) pursuant to Section 10.1(i), all of which Additional Investor Legal Fee Expense Reimbursement payments shall be fully earned by the Investor and shall be non-refundable when paid by the Company to the Investor pursuant to Section 10.1(i), regardless of whether any additional VWAP Purchases or Intraday VWAP Purchases are made or settled hereunder or any subsequent termination of this Agreement.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the Transaction Documents to which it is a party.</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Indemnification of Investor</w:t>
      </w:r>
      <w:r>
        <w:rPr>
          <w:rFonts w:ascii="Times New Roman" w:cs="Times New Roman" w:eastAsia="Times New Roman" w:hAnsi="Times New Roman"/>
          <w:sz w:val="18"/>
          <w:szCs w:val="18"/>
          <w:color w:val="auto"/>
        </w:rPr>
        <w:t>. In consideration of the Investor’s execution and delivery of this Agreement and acquiring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hereunder and in addition to all of the Company’s other obligations under the Transaction Documents to which it is a party, subject to the provisions of this Section 9.1, the Company shall indemnify and hold harmless the Investor, each of its directors, officers, shareholders, members, partners, employees, representatives, agents and advisors (and any other Persons with a functionally equivalent role of a Person holding such titles notwithstanding the lack of such title or any other title), each Person, if any, who controls the Investor (within the meaning of Section 15 of the Securities Act or Section 20(a) of the Exchange Act), and the respective directors, officers, stockholders,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from and against all losses, liabilities, obligations, claims, contingencies, damages, costs and expenses (including all judgments, amounts paid in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57" w:name="page58"/>
    <w:bookmarkEnd w:id="57"/>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court costs, reasonable and documented attorneys’ fees and reasonable costs of defense and investigation) (collectively, “</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xml:space="preserve">”) that any Investor Party may suffer or incur as a result of or relating to (a) any breach of any of the representations, warranties, covenants or agreements made by the Company in this Agreement, the Registration Rights Agreement or in the other Transaction Documents to which it is a party or (b) any action, suit, claim or proceeding (including for these purposes a derivative action brought on behalf of the Company) instituted against such Investor Party arising out of or resulting from the execution, delivery, performance or enforcement of the Transaction Documents, other than claims for indemnification within the scope of Section 6 of the Registration Rights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foregoing indemnity shall not apply to any Damages to the extent, but only to the extent, that such Damages resulted directly and primarily from a breach of any of the Investor’s representations, warranties, covenants or agreements contained in this Agreement or the Registration Rights Agreement, and (y) the Company shall not be liable under subsection</w:t>
      </w:r>
    </w:p>
    <w:p>
      <w:pPr>
        <w:spacing w:after="0" w:line="5" w:lineRule="exact"/>
        <w:rPr>
          <w:sz w:val="20"/>
          <w:szCs w:val="20"/>
          <w:color w:val="auto"/>
        </w:rPr>
      </w:pPr>
    </w:p>
    <w:p>
      <w:pPr>
        <w:jc w:val="both"/>
        <w:ind w:left="4" w:right="20" w:hanging="4"/>
        <w:spacing w:after="0" w:line="255" w:lineRule="auto"/>
        <w:tabs>
          <w:tab w:leader="none" w:pos="2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9.1 to the extent, but only to the extent, that a court of competent jurisdiction shall have determined by a final judgment (from which no further appeals are available) that such Damages resulted directly and primarily from any acts or failures to act, undertaken or omitted to be taken by such Investor Party through its fraud, bad faith, gross negligence, or willful or reckless misconduct.</w:t>
      </w:r>
    </w:p>
    <w:p>
      <w:pPr>
        <w:spacing w:after="0" w:line="186"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shall reimburse any Investor Party promptly upon demand (with accompanying presentation of sufficiently detailed documentary evidence) for all reasonable and documented legal and other costs and expenses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Section 9.1;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promptly reimburse the Company for all such legal and other costs and expenses to the extent a court of competent jurisdiction determines that any Investor Party was not entitled to such reimbursement.</w:t>
      </w:r>
    </w:p>
    <w:p>
      <w:pPr>
        <w:spacing w:after="0" w:line="18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An Investor Party’s right to indemnification or other remedies based upon the representations, warranties, covenants and agreements of the Company set forth in the Transaction Documents shall not in any way be affected by any investigation or knowledge of such Investor Party. Such representations, warranties, covenants and agreements shall not be affected or deemed waived by reason of the fact that an Investor Party knew or should have known that any representation or warranty might be inaccurate or that the Company failed to comply with any agreement or covenant. Any investigation by such Investor Party shall be for its own protection only and shall not affect or impair any right or remedy hereunder.</w:t>
      </w:r>
    </w:p>
    <w:p>
      <w:pPr>
        <w:spacing w:after="0" w:line="183"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the foregoing undertakings by the Company set forth in this Section 9.1 may be unenforceable for any reason, the Company shall make the maximum contribution to the payment and satisfaction of each of the Damages which is permissible under applicable Law.</w:t>
      </w:r>
    </w:p>
    <w:p>
      <w:pPr>
        <w:spacing w:after="0" w:line="158"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 Promptly after an Investor Party receives notice of a claim or the commencement of an action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the Investor Party intends to seek indemnification under Section 9.1, the Investor Party will notify the Company in writing of the claim or commencement of the action, suit or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failure to notify the Company will not relieve the Company from liability under Section 9.1, except to the extent it has been materially prejudiced by the failure to give notice. The Company will be entitled to</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66" w:right="439" w:bottom="1440" w:gutter="0" w:footer="0" w:header="0"/>
        </w:sectPr>
      </w:pPr>
    </w:p>
    <w:bookmarkStart w:id="58" w:name="page59"/>
    <w:bookmarkEnd w:id="58"/>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except that if, in the opinion of counsel to the Investor Party, it would be inappropriate under the applicable rules of professional responsibility for the same counsel to represent both the Company and such Investor Party. In such event, the Company will pay the reasonable and documented fees and expenses of no more than one separate counsel for all such Investor Parties promptly as such fees and expenses are incurred. Each Investor Party, as a condition to receiving indemnification as provided in Section 9.1, will cooperate in all reasonable respects with the Company in the defense of any action or claim as to which indemnification is sought. The Company will not be liable for any settlement of any action effected without its prior written consent, which consent shall not be unreasonably withheld, delayed or conditioned. The Company will not, without the prior written consent of the Investor Party, which consent shall not be unreasonably withheld, delayed or conditioned, effect any settlement of a pending or threatened action with respect to which an Investor Party is, or is informed that it may be, made a party and for which it would be entitled to indemnification, unless the settlement includes an unconditional release of the Investor Party from all liability and claims which are the subject matter of the pending or threatened action.</w:t>
      </w:r>
    </w:p>
    <w:p>
      <w:pPr>
        <w:spacing w:after="0" w:line="19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remedies provided for in this Article IX are not exclusive and shall not limit any rights or remedies which may otherwise be available to any Investor Party at law or in equity.</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Certain Fees and Expenses; Commitment Fee; Commencement Irrevocable Transfer Agent Instructions.</w:t>
      </w:r>
    </w:p>
    <w:p>
      <w:pPr>
        <w:spacing w:after="0" w:line="225" w:lineRule="exact"/>
        <w:rPr>
          <w:sz w:val="20"/>
          <w:szCs w:val="20"/>
          <w:color w:val="auto"/>
        </w:rPr>
      </w:pPr>
    </w:p>
    <w:p>
      <w:pPr>
        <w:jc w:val="both"/>
        <w:ind w:left="4" w:firstLine="987"/>
        <w:spacing w:after="0" w:line="253" w:lineRule="auto"/>
        <w:tabs>
          <w:tab w:leader="none" w:pos="12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Fees and Expenses</w:t>
      </w:r>
      <w:r>
        <w:rPr>
          <w:rFonts w:ascii="Times New Roman" w:cs="Times New Roman" w:eastAsia="Times New Roman" w:hAnsi="Times New Roman"/>
          <w:sz w:val="18"/>
          <w:szCs w:val="18"/>
          <w:color w:val="auto"/>
        </w:rPr>
        <w:t>. Each party shall bear its own fees and expenses related to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 on or prior to the Closing Date, shall have paid to the Investor, by wire transfer of immediately available funds to an account designated by the Investor prior to the date of this Agreement, up to $125,000 as reimbursement for the reasonable and documented fees and disbursements of the Investor’s legal counsel incurred by the Investor prior to the Closing (the “</w:t>
      </w:r>
      <w:r>
        <w:rPr>
          <w:rFonts w:ascii="Times New Roman" w:cs="Times New Roman" w:eastAsia="Times New Roman" w:hAnsi="Times New Roman"/>
          <w:sz w:val="18"/>
          <w:szCs w:val="18"/>
          <w:b w:val="1"/>
          <w:bCs w:val="1"/>
          <w:i w:val="1"/>
          <w:iCs w:val="1"/>
          <w:color w:val="auto"/>
        </w:rPr>
        <w:t>Initial Investor Legal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Expense Reimbursement</w:t>
      </w:r>
      <w:r>
        <w:rPr>
          <w:rFonts w:ascii="Times New Roman" w:cs="Times New Roman" w:eastAsia="Times New Roman" w:hAnsi="Times New Roman"/>
          <w:sz w:val="18"/>
          <w:szCs w:val="18"/>
          <w:color w:val="auto"/>
        </w:rPr>
        <w:t>”), and (b) within ten (10) Business Days after each Representation Date (provided a Future Purchase Suspension is not then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 shall have paid to the Investor, by wire transfer of immediately available funds to an account designated by the Investor, an additional $5,000 per fiscal quarter as reimbursement for the reasonable fees and disbursements of the Investor’s legal counsel incurred by the Investor in connection with the Investor’s ongoing due diligence and review of deliverables subject to Section 6.17 (the “</w:t>
      </w:r>
      <w:r>
        <w:rPr>
          <w:rFonts w:ascii="Times New Roman" w:cs="Times New Roman" w:eastAsia="Times New Roman" w:hAnsi="Times New Roman"/>
          <w:sz w:val="18"/>
          <w:szCs w:val="18"/>
          <w:b w:val="1"/>
          <w:bCs w:val="1"/>
          <w:i w:val="1"/>
          <w:iCs w:val="1"/>
          <w:color w:val="auto"/>
        </w:rPr>
        <w:t>Additional Investor Legal Fee Expense Reimbursement</w:t>
      </w:r>
      <w:r>
        <w:rPr>
          <w:rFonts w:ascii="Times New Roman" w:cs="Times New Roman" w:eastAsia="Times New Roman" w:hAnsi="Times New Roman"/>
          <w:sz w:val="18"/>
          <w:szCs w:val="18"/>
          <w:color w:val="auto"/>
        </w:rPr>
        <w:t>”), in each case in connection with the transactions contemplated by this Agreement and the Registration Rights Agreement. For the avoidance of doubt,</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Investor Legal Fee Expense Reimbursement shall be fully earned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Investor and shall be non-refundable as of the Closing Date, regardless of whether the Commencement shall have occurred, any VWAP Purchases or Intraday VWAP Purchases are effected by the Company or settled hereunder or any subsequent termination of this Agreement, (2) each Additional Investor Legal Fee Expense Reimbursement payment shall be fully earned by the Investor and shall be non-refundable when paid in accordance with this Section 10.1(i), regardless of whether any additional VWAP Purchases or Intraday VWAP Purchases are effected by the Company or settled hereunder or any subsequent termination of this Agreement, and (3) no termination of this Agreement shall become effective unless and until the Initial Investor Legal Fee Expense Reimbursement and each Additional Investor Legal Fee Expense Reimbursement payable to the Investor pursuant to this Section 10.1(i), as applicable, has been paid in full by the Company to the Investor pursuant to and in accordance with this Section 10.1(i). The parties acknowledge that the Initial Investor Legal Fee Expense Reimbursement and the Additional Investor Legal Fee Expense Reimbursement are a reasonable estimate of, and are not disproportionate to, the probable costs of preparing the Transaction Documents and are less than or equal to the probable transaction costs of organizing a debt facility or equity capital raising in the amount of the Total Commitment. The Company shall pay all U.S. federal, state and local stamp and other similar transfer and other taxes and duties levied in connection with issuance of the Securities pursuant hereto. Notwithstanding anything to the contrary contained in this Agreement, the Investor shall be liable for its own income taxes.</w:t>
      </w:r>
    </w:p>
    <w:p>
      <w:pPr>
        <w:spacing w:after="0" w:line="186" w:lineRule="exact"/>
        <w:rPr>
          <w:sz w:val="20"/>
          <w:szCs w:val="20"/>
          <w:color w:val="auto"/>
        </w:rPr>
      </w:pPr>
    </w:p>
    <w:p>
      <w:pPr>
        <w:jc w:val="both"/>
        <w:ind w:right="20" w:firstLine="987"/>
        <w:spacing w:after="0" w:line="268" w:lineRule="auto"/>
        <w:tabs>
          <w:tab w:leader="none" w:pos="1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Commitment Fee</w:t>
      </w:r>
      <w:r>
        <w:rPr>
          <w:rFonts w:ascii="Times New Roman" w:cs="Times New Roman" w:eastAsia="Times New Roman" w:hAnsi="Times New Roman"/>
          <w:sz w:val="18"/>
          <w:szCs w:val="18"/>
          <w:color w:val="auto"/>
        </w:rPr>
        <w:t>. In consideration for the Investor’s execution and delivery of this Agreement, the Company shall pay to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Commitment Fee of 0.9% of the Total Commitment (or $450,000), in such manner, at such time(s) and otherwise pursuant to and in accordance with this Section 10.1(ii).</w:t>
      </w:r>
    </w:p>
    <w:p>
      <w:pPr>
        <w:spacing w:after="0" w:line="171" w:lineRule="exact"/>
        <w:rPr>
          <w:sz w:val="20"/>
          <w:szCs w:val="20"/>
          <w:color w:val="auto"/>
        </w:rPr>
      </w:pPr>
    </w:p>
    <w:p>
      <w:pPr>
        <w:jc w:val="both"/>
        <w:ind w:right="20" w:firstLine="987"/>
        <w:spacing w:after="0" w:line="255"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Commitment Fee</w:t>
      </w:r>
      <w:r>
        <w:rPr>
          <w:rFonts w:ascii="Times New Roman" w:cs="Times New Roman" w:eastAsia="Times New Roman" w:hAnsi="Times New Roman"/>
          <w:sz w:val="18"/>
          <w:szCs w:val="18"/>
          <w:color w:val="auto"/>
        </w:rPr>
        <w:t>. In consideration for the Investor’s execution and delivery of this Agreement, concurrently with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of this Agreement on the Closing Date, the Company shall pay to the Investor the Cash Commitment Fee by wire transfer of immediately available funds to an account designated by the Investor on or prior to the date of this Agreement. For the avoidance of doubt, (i) the entire amount of the Cash Commitment Fee shall be fully earned by the Investor and shall be non-refundable as of the Closing Date, regardless of whether the Commencement shall have occurred, any VWAP Purchases or Intraday VWAP Purchases are effected by the Company or settled hereunder or any subsequent termination of this Agreement and (ii) no termination of this Agreement shall become effective unless and until the entire amount of the Cash Commitment Fee payable to the Investor pursuant to this Section 10.1(ii)(a) has been paid in full by the Company to the Investor pursuant to and in accordance with this Section 10.1(ii)(a).</w:t>
      </w:r>
    </w:p>
    <w:p>
      <w:pPr>
        <w:spacing w:after="0" w:line="184" w:lineRule="exact"/>
        <w:rPr>
          <w:rFonts w:ascii="Times New Roman" w:cs="Times New Roman" w:eastAsia="Times New Roman" w:hAnsi="Times New Roman"/>
          <w:sz w:val="18"/>
          <w:szCs w:val="18"/>
          <w:color w:val="auto"/>
        </w:rPr>
      </w:pPr>
    </w:p>
    <w:p>
      <w:pPr>
        <w:jc w:val="both"/>
        <w:ind w:firstLine="987"/>
        <w:spacing w:after="0" w:line="257"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Commitment Shares</w:t>
      </w:r>
      <w:r>
        <w:rPr>
          <w:rFonts w:ascii="Times New Roman" w:cs="Times New Roman" w:eastAsia="Times New Roman" w:hAnsi="Times New Roman"/>
          <w:sz w:val="18"/>
          <w:szCs w:val="18"/>
          <w:color w:val="auto"/>
        </w:rPr>
        <w:t>. In consideration for the Investor’s execution and delivery of this Agreement, concurrently with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of this Agreement on the Closing Date, the Company shall deliver irrevocable instructions to its transfer agent to issue to the Investor, not later than 4:00 p.m. (New York City time) on the Trading Day immediately following the Closing Date, one or more certificate(s) or book-entry statement(s) representing the Commitment Shares in the name of the Investor or its designee (in which case such designee name shall have been provided to the Company prior to the Closing Date). Such certificate or book-entry statement shall be delivered to the Investor by overnight courier at its address set forth in Section 10.4. For the avoidance of doubt, (i) all of the Commitment Shares shall be fully earned by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0" w:name="page61"/>
    <w:bookmarkEnd w:id="60"/>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as of the Closing Date, regardless of whether the Commencement shall have occurred, any VWAP Purchases or Intraday VWAP Purchases are effected by the Company or settled hereunder or any subsequent termination of this Agreement and (ii) no termination of this Agreement shall become effective unless and until all of the Commitment Shares issuable to the Investor pursuant to this Section 10.1(ii)(b), have been issued to the Investor pursuant to and in accordance with this Section 10.1(ii)(b). Upon issuance pursuant to this Section 10.1(ii)(b), the Commitment Shares shall constitute “restricted securities” as such term is defined in Rule 144(a)(3) under the Securities Act and, subject to the provisions of subsection (iv) of this Section 10.1, the certificate or book-entry statement representing the Commitment Shares shall bear the restrictive legend set forth below in subsection</w:t>
      </w:r>
    </w:p>
    <w:p>
      <w:pPr>
        <w:spacing w:after="0" w:line="5" w:lineRule="exact"/>
        <w:rPr>
          <w:sz w:val="20"/>
          <w:szCs w:val="20"/>
          <w:color w:val="auto"/>
        </w:rPr>
      </w:pPr>
    </w:p>
    <w:p>
      <w:pPr>
        <w:jc w:val="both"/>
        <w:ind w:left="4" w:hanging="4"/>
        <w:spacing w:after="0" w:line="253"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10.1. The Commitment Shares shall constitute Registrable Securities and shall be included in the Initial Registration Statement and any post-effective amendment thereto, and the Prospectus included therein, and, if necessary to register the resale thereof by the Investor under the Securities Act, in any New Registration Statement and any post-effective amendment thereto, and the Prospectus included therein, in each case in accordance with this Agreement and the Registration Rights Agreement.</w:t>
      </w:r>
    </w:p>
    <w:p>
      <w:pPr>
        <w:spacing w:after="0" w:line="184" w:lineRule="exact"/>
        <w:rPr>
          <w:rFonts w:ascii="Times New Roman" w:cs="Times New Roman" w:eastAsia="Times New Roman" w:hAnsi="Times New Roman"/>
          <w:sz w:val="18"/>
          <w:szCs w:val="18"/>
          <w:color w:val="auto"/>
        </w:rPr>
      </w:pPr>
    </w:p>
    <w:p>
      <w:pPr>
        <w:jc w:val="both"/>
        <w:ind w:left="4" w:firstLine="987"/>
        <w:spacing w:after="0" w:line="268" w:lineRule="auto"/>
        <w:tabs>
          <w:tab w:leader="none" w:pos="131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color w:val="auto"/>
        </w:rPr>
        <w:t>. The certificate(s) or book-entry statement(s) representing the Commitment Shares issued prior to the Effective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Registration Statement, except as set forth below, shall bear a restrictive legend in substantially the following form (and stop transfer instructions may be placed against transfer of the Commitment Shares):</w:t>
      </w:r>
    </w:p>
    <w:p>
      <w:pPr>
        <w:spacing w:after="0" w:line="67" w:lineRule="exact"/>
        <w:rPr>
          <w:sz w:val="20"/>
          <w:szCs w:val="20"/>
          <w:color w:val="auto"/>
        </w:rPr>
      </w:pPr>
    </w:p>
    <w:p>
      <w:pPr>
        <w:jc w:val="both"/>
        <w:ind w:left="444" w:right="2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COUNSEL, IN A CUSTOMARY FORM, THAT REGISTRATION IS NOT REQUIRED UNDER SAID ACT OR APPLICABLE STATE SECURITIES LAWS.</w:t>
      </w:r>
    </w:p>
    <w:p>
      <w:pPr>
        <w:spacing w:after="0" w:line="189" w:lineRule="exact"/>
        <w:rPr>
          <w:sz w:val="20"/>
          <w:szCs w:val="20"/>
          <w:color w:val="auto"/>
        </w:rPr>
      </w:pPr>
    </w:p>
    <w:p>
      <w:pPr>
        <w:jc w:val="both"/>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for the avoidance of doubt, all Shares to be issued in respect of each VWAP Purchase Notice and all Shares to be issued in respect of each Intraday VWAP Purchase Notice delivered to the Investor pursuant to this Agreement, in each case shall be issued to the Investor in accordance with Section 3.3 by crediting the Investor’s or its designees’ account at DTC as DWAC Shares, and the Company shall not take any action or give instructions to any transfer agent of the Company otherwise.</w:t>
      </w:r>
    </w:p>
    <w:p>
      <w:pPr>
        <w:spacing w:after="0" w:line="176" w:lineRule="exact"/>
        <w:rPr>
          <w:sz w:val="20"/>
          <w:szCs w:val="20"/>
          <w:color w:val="auto"/>
        </w:rPr>
      </w:pPr>
    </w:p>
    <w:p>
      <w:pPr>
        <w:jc w:val="both"/>
        <w:ind w:left="4" w:right="20" w:firstLine="987"/>
        <w:spacing w:after="0" w:line="26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Irrevocable Transfer Agent Instructions; Notice of Effectiveness</w:t>
      </w:r>
      <w:r>
        <w:rPr>
          <w:rFonts w:ascii="Times New Roman" w:cs="Times New Roman" w:eastAsia="Times New Roman" w:hAnsi="Times New Roman"/>
          <w:sz w:val="18"/>
          <w:szCs w:val="18"/>
          <w:color w:val="auto"/>
        </w:rPr>
        <w:t>. On the earlier of (a) the Commencement Date and (b) such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Investor shall request, provided all conditions of Rule 144 are met, the Company shall, no later than one (1) Trading Day following the delivery by the Investor to the Company or its transfer agent of one or more legended certificates or book-entry statements representing the Commitment Shares issued to the Investor pursuant to Section 10.1(ii)(b) (which certificates or book-entry statements the Investor shall</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70" w:right="439" w:bottom="1440" w:gutter="0" w:footer="0" w:header="0"/>
        </w:sectPr>
      </w:pPr>
    </w:p>
    <w:bookmarkStart w:id="61" w:name="page62"/>
    <w:bookmarkEnd w:id="61"/>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deliver on or prior to the first to occur of the events described in clauses (a) and (b) of this sentence), cause the Company’s transfer agent to credit the Investor’s or its designee’s account at DTC as DWAC Shares such number of shares of Common Stock equal to the number of Commitment Shares issued to the Investor pursuant to Section 10.1(ii)(b). The Company shall take all actions to carry out the intent and accomplish the purposes of the immediately preceding sentence, including, without limitation, delivering all such legal opinions, consents, certificates, resolutions and instructions to its transfer agent, and any successor transfer agent of the Company, as may be requested from time to time by the Investor or necessary or desirable to carry out the intent and accomplish the purposes of the immediately preceding sentence. On the Effective Date of the Initial Registration Statement and prior to Commencement, the Company shall deliver or cause to be delivered to its transfer agent (and thereafter, shall deliver or cause to be delivered to any subsequent transfer agent of the Company), (i) irrevocable instructions executed by the Company and acknowledged in writing by the Company’s transfer agent (the “</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and (ii) the notice of effectiveness in the form attached as an exhibit to the Registration Rights Agreement (the “</w:t>
      </w:r>
      <w:r>
        <w:rPr>
          <w:rFonts w:ascii="Times New Roman" w:cs="Times New Roman" w:eastAsia="Times New Roman" w:hAnsi="Times New Roman"/>
          <w:sz w:val="18"/>
          <w:szCs w:val="18"/>
          <w:b w:val="1"/>
          <w:bCs w:val="1"/>
          <w:i w:val="1"/>
          <w:iCs w:val="1"/>
          <w:color w:val="auto"/>
        </w:rPr>
        <w:t>Notice of Effectiveness</w:t>
      </w:r>
      <w:r>
        <w:rPr>
          <w:rFonts w:ascii="Times New Roman" w:cs="Times New Roman" w:eastAsia="Times New Roman" w:hAnsi="Times New Roman"/>
          <w:sz w:val="18"/>
          <w:szCs w:val="18"/>
          <w:color w:val="auto"/>
        </w:rPr>
        <w:t>”) relating to the Initial Registration Statement executed by the Company’s outside counsel, in each case directing the Company’s transfer agent to issue to the Investor or its designee all of the Commitment Shares and the Shares included in the Initial Registration Statement as DWAC Shares in accordance with this Agreement and the Registration Rights Agreement.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Company’s transfer agent and (ii)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 For the avoidance of doubt, all Shares and Commitment Shares to be issued and delivered from and after Commencement to or for the benefit of the Investor pursuant to this Agreement shall be issued and delivered to the Investor or its designee only as DWAC Shares, and the Company shall not take any action or give instructions to any transfer agent of the Company otherwise. The Company represents and warrants to the Investor that, while this Agreement is effective, no instruction other than those referred to in this Section 10.1(iv) will be given by the Company to its transfer agent, or any successor transfer agent of the Company, with respect to the Shares and the Commitment Shares from and after Commencement, and the Shares and the Commitment Shares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10.1(iv) within three (3) Trading Days after the date on which the Investor has provided the deliverables referred to above that the Investor is required to provide to the Company or its transfer agent, the Company shall, at the Investor’s written instruction, purchase from the Investor all shares of Common Stock acquired by the Investor pursuant to this Agreement that contain the restrictive legend referred to in Section 10.1(iii) hereof (or any similar restrictive legend), or that have any stop transfer orders maintained that prohibit or impede the transfer thereof in any respect, at the greater of (i) the purchase price paid by the Investor for such shares of Common Stock (as applicable) and (ii) the Closing Sale Price of the Common Stock on the date of the Investor’s written instruction.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b w:val="1"/>
          <w:bCs w:val="1"/>
          <w:u w:val="single" w:color="auto"/>
          <w:color w:val="auto"/>
        </w:rPr>
        <w:t>Specific Enforcement, Consent to Jurisdiction, Waiver of Jury Trial.</w:t>
      </w:r>
    </w:p>
    <w:p>
      <w:pPr>
        <w:spacing w:after="0" w:line="229" w:lineRule="exact"/>
        <w:rPr>
          <w:sz w:val="20"/>
          <w:szCs w:val="20"/>
          <w:color w:val="auto"/>
        </w:rPr>
      </w:pPr>
    </w:p>
    <w:p>
      <w:pPr>
        <w:jc w:val="both"/>
        <w:ind w:right="20" w:firstLine="987"/>
        <w:spacing w:after="0" w:line="258" w:lineRule="auto"/>
        <w:tabs>
          <w:tab w:leader="none" w:pos="1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3" w:lineRule="exact"/>
        <w:rPr>
          <w:rFonts w:ascii="Times New Roman" w:cs="Times New Roman" w:eastAsia="Times New Roman" w:hAnsi="Times New Roman"/>
          <w:sz w:val="18"/>
          <w:szCs w:val="18"/>
          <w:color w:val="auto"/>
        </w:rPr>
      </w:pPr>
    </w:p>
    <w:p>
      <w:pPr>
        <w:jc w:val="both"/>
        <w:ind w:firstLine="987"/>
        <w:spacing w:after="0" w:line="255" w:lineRule="auto"/>
        <w:tabs>
          <w:tab w:leader="none" w:pos="1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Investor (a) hereby irrevocably submits to the jurisdiction of the U.S. District Court and other courts of the United States sitting in The City of New York, Borough of Manhattan, State of New York for the purposes of any Proceeding arising out of or relating to this Agreement, and (b) hereby waives, and agrees not to assert in any such Proceeding, any claim that it is not personally subject to the jurisdiction of such court, that the Proceeding is brought in an inconvenient forum or that the venue of the Proceeding is improper. Each of the Company and the Investor consents to process being served in any such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w:t>
      </w:r>
    </w:p>
    <w:p>
      <w:pPr>
        <w:spacing w:after="0" w:line="188" w:lineRule="exact"/>
        <w:rPr>
          <w:rFonts w:ascii="Times New Roman" w:cs="Times New Roman" w:eastAsia="Times New Roman" w:hAnsi="Times New Roman"/>
          <w:sz w:val="18"/>
          <w:szCs w:val="18"/>
          <w:color w:val="auto"/>
        </w:rPr>
      </w:pPr>
    </w:p>
    <w:p>
      <w:pPr>
        <w:jc w:val="both"/>
        <w:ind w:firstLine="987"/>
        <w:spacing w:after="0" w:line="254" w:lineRule="auto"/>
        <w:tabs>
          <w:tab w:leader="none" w:pos="1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INVESTOR HEREBY WAIVES TO THE FULLEST EXTENT PERMITTED BY APPLICABLE LAW ANY RIGHT IT MAY HAVE TO A TRIAL BY JURY WITH RESPECT TO ANY PROCEEDING DIRECTLY OR INDIRECTLY ARISING OUT OF, UNDER OR IN CONNECTION WITH THIS AGREEMENT OR THE TRANSACTIONS CONTEMPLATED HEREBY. EACH OF THE COMPANY AND THE INVESTOR (A) CERTIFIES THAT NO REPRESENTATIVE, AGENT OR ATTORNEY OF THE OTHER PARTY HAS REPRESENTED, EXPRESSLY OR OTHERWISE, THAT SUCH OTHER PARTY WOULD NOT, IN THE EVENT OF LITIGATION, SEEK TO ENFORCE THE FOREGOING WAIVER AND (B) ACKNOWLEDGES THAT IT AND THE OTHER PARTY HERETO HAVE BEEN INDUCED TO ENTER INTO THIS AGREEMENT HEREBY, AMONG OTHER THINGS, THE MUTUAL WAIVERS AND CERTIFICATIONS IN THIS SECTION 10.2.</w:t>
      </w:r>
    </w:p>
    <w:p>
      <w:pPr>
        <w:spacing w:after="0" w:line="18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set forth the entire agreement and understanding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 and supersede all prior and contemporaneous agreements, negotiations and understandings between the parties, both oral and written, with respect to such matters. There are no promises, undertakings, representations or warranties by either party relative to the subject matter hereof not expressly set forth in the Transaction Documents. The Disclosure Schedule and all exhibits to this Agreement are hereby incorporated by reference in, and made a part of, this Agreement as if set forth in full herein.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66" w:right="439" w:bottom="1440" w:gutter="0" w:footer="0" w:header="0"/>
        </w:sectPr>
      </w:pPr>
    </w:p>
    <w:bookmarkStart w:id="63" w:name="page64"/>
    <w:bookmarkEnd w:id="63"/>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demand, request, waiver or other communication required or permitted to be given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4659 Golden Foothill Parkway, Suite 206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El Dorado Hills, CA 95762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Number: (916) 347-0050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harminder.sehmi@blaize.com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Harminder Sehmi</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Number: (713) 546-5400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ryan.lynch@lw.com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Ryan J. Lynch</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Riley Principal Capital II,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11100 Santa Monica Blvd., Suite 800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Number: (310) 966-1444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legal@brileysecurities.com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Number: (212) 521-5400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amarsico@reedsmith.com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Anthony J. Marsico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66" w:right="439" w:bottom="1440" w:gutter="0" w:footer="0" w:header="0"/>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Either party hereto may from time to time change its address for notices by giving at least five (5) days’ advance written notice of such changed address to the other party hereto.</w:t>
      </w:r>
    </w:p>
    <w:p>
      <w:pPr>
        <w:spacing w:after="0" w:line="158"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No provision of this Agreement may be waived by the parties from and after the date that is one (1) 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preceding the date on which the Initial Registration Statement is initially filed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spacing w:after="0" w:line="179"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provision of this Agreement (other than the definition of Threshold Price as provided therein)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parties from and after the date that is one (1) Trading Day immediately preceding the date on which the Initial Registration Statement is initially filed with the Commission. Subject to the immediately preceding sentence, no provision of this Agreement may be amended other than by a written instrument signed by both parties hereto.</w:t>
      </w:r>
    </w:p>
    <w:p>
      <w:pPr>
        <w:spacing w:after="0" w:line="17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and subsection headings in this Agreement are for convenience only and shall not constitute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agree that each of them and their respective counsel has reviewed and had an opportunity to revise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therefore, the normal rule of construction to the effect that any ambiguities are to be resolved against the drafting party shall not be employed in the interpretation of the Transaction Documents. In addition, each and every reference to share prices (other than the Threshold Price)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successors.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Company nor the Investor may assign this Agreement or any of their respective rights or obligations hereunder to any Person.</w:t>
      </w:r>
    </w:p>
    <w:p>
      <w:pPr>
        <w:spacing w:after="0" w:line="203"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b w:val="1"/>
          <w:bCs w:val="1"/>
          <w:u w:val="single" w:color="auto"/>
          <w:color w:val="auto"/>
        </w:rPr>
        <w:t>No Third Party Beneficiaries</w:t>
      </w:r>
      <w:r>
        <w:rPr>
          <w:rFonts w:ascii="Times New Roman" w:cs="Times New Roman" w:eastAsia="Times New Roman" w:hAnsi="Times New Roman"/>
          <w:sz w:val="18"/>
          <w:szCs w:val="18"/>
          <w:color w:val="auto"/>
        </w:rPr>
        <w:t>. Except as expressly provided in Article IX, this Agreement is intended only for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their respective successors, and is not for the benefit of, nor may any provision hereof be enforced by, any other Person.</w:t>
      </w:r>
    </w:p>
    <w:p>
      <w:pPr>
        <w:spacing w:after="0" w:line="15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procedural and substantive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 without giving effect to any Laws of such state that would cause the application of the Laws of any other jurisdiction.</w:t>
      </w:r>
    </w:p>
    <w:p>
      <w:pPr>
        <w:spacing w:after="0" w:line="155"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warranties, covenants and agreements of the Company and the Investor contained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survive the execution and delivery hereof until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provisions of Article V (Representations, Warranties and Covenants of the Company), Article VIII (Termination), Article IX (Indemnification) and this Article X (Miscellaneous) shall remain in full force and effect indefinitely notwithstanding such termination, and, (ii) so long as the Investor owns any Securities, the covenants and agreements of the Company and the Investor contained in Article VI (Additional Covenants), shall remain in full force and effect notwithstanding such termination for a period of six (6) months following such termination.</w:t>
      </w:r>
    </w:p>
    <w:p>
      <w:pPr>
        <w:spacing w:after="0" w:line="182"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agreement and shall become effective when counterparts have been signed by each party and delivered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7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The Company shall afford the Investor and its counsel with a reasonable opportunity to review and comment upon,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including any press release disclosing the execution of this Agreement and the Registration Rights Agreement by the Company,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substantially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66" w:right="439" w:bottom="1440" w:gutter="0" w:footer="0" w:header="0"/>
        </w:sectPr>
      </w:pPr>
    </w:p>
    <w:bookmarkStart w:id="66" w:name="page67"/>
    <w:bookmarkEnd w:id="66"/>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Agreement are severable and, in the event that any court of competent jurisdiction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and after the Closing Date, upon the request of the Investor or the Company, each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shall execute and deliver such instrument, documents and other writings as may be reasonably necessary or desirable to confirm and carry out and to effectuate fully the intent and purposes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67" w:name="page68"/>
    <w:bookmarkEnd w:id="6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Harminder Sehmi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 RILEY PRINCIPAL CAPITAL II,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Jimmy Baker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Jimmy Baker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1020"/>
          </w:cols>
          <w:pgMar w:left="440" w:top="266" w:right="4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Accountant</w:t>
      </w:r>
      <w:r>
        <w:rPr>
          <w:rFonts w:ascii="Times New Roman" w:cs="Times New Roman" w:eastAsia="Times New Roman" w:hAnsi="Times New Roman"/>
          <w:sz w:val="18"/>
          <w:szCs w:val="18"/>
          <w:color w:val="auto"/>
        </w:rPr>
        <w:t>” shall have the meaning assigned to such term in Section 5.6(d).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Investor Legal Fee Expense Reimbursement</w:t>
      </w:r>
      <w:r>
        <w:rPr>
          <w:rFonts w:ascii="Times New Roman" w:cs="Times New Roman" w:eastAsia="Times New Roman" w:hAnsi="Times New Roman"/>
          <w:sz w:val="18"/>
          <w:szCs w:val="18"/>
          <w:color w:val="auto"/>
        </w:rPr>
        <w:t>” shall have the meaning assigned to such term in Section 10.1(i).</w:t>
      </w:r>
    </w:p>
    <w:p>
      <w:pPr>
        <w:spacing w:after="0" w:line="22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is controlled by, or is under common control with a Person, as such terms are used in and construed under Rule 144.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Limit</w:t>
      </w:r>
      <w:r>
        <w:rPr>
          <w:rFonts w:ascii="Times New Roman" w:cs="Times New Roman" w:eastAsia="Times New Roman" w:hAnsi="Times New Roman"/>
          <w:sz w:val="18"/>
          <w:szCs w:val="18"/>
          <w:color w:val="auto"/>
        </w:rPr>
        <w:t>” shall have the meaning assigned to such term in Section 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Allowable Grace Period</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Average Price</w:t>
      </w:r>
      <w:r>
        <w:rPr>
          <w:rFonts w:ascii="Times New Roman" w:cs="Times New Roman" w:eastAsia="Times New Roman" w:hAnsi="Times New Roman"/>
          <w:sz w:val="18"/>
          <w:szCs w:val="18"/>
          <w:color w:val="auto"/>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U.S. federal or state bankruptcy Law or any Law for the relief of debtors.</w:t>
      </w:r>
    </w:p>
    <w:p>
      <w:pPr>
        <w:spacing w:after="0" w:line="22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Price</w:t>
      </w:r>
      <w:r>
        <w:rPr>
          <w:rFonts w:ascii="Times New Roman" w:cs="Times New Roman" w:eastAsia="Times New Roman" w:hAnsi="Times New Roman"/>
          <w:sz w:val="18"/>
          <w:szCs w:val="18"/>
          <w:color w:val="auto"/>
        </w:rPr>
        <w:t>” means a price per Share equal to the sum of (i) the Minimum Price and (ii) $0.0218 (subject to adjustment for any reorganization, recapitalization, non-cash dividend, stock split, reverse stock split or other similar transaction that occurs on or after the date of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shall have the meaning assigned to such term in Section 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means Bloomberg Financial L.P.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meaning assigned to such term in Section 5.2.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shall have the meaning assigned to such term in Section 6.17.</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00"/>
          </w:cols>
          <w:pgMar w:left="440" w:top="266" w:right="4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Bring-Down Negative Assurance Letter</w:t>
      </w:r>
      <w:r>
        <w:rPr>
          <w:rFonts w:ascii="Times New Roman" w:cs="Times New Roman" w:eastAsia="Times New Roman" w:hAnsi="Times New Roman"/>
          <w:sz w:val="18"/>
          <w:szCs w:val="18"/>
          <w:color w:val="auto"/>
        </w:rPr>
        <w:t>” shall have the meaning assigned to such term in Section 6.17.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color w:val="auto"/>
        </w:rPr>
        <w:t>” shall have the meaning assigned to such term in Section 6.13.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BRS</w:t>
      </w:r>
      <w:r>
        <w:rPr>
          <w:rFonts w:ascii="Times New Roman" w:cs="Times New Roman" w:eastAsia="Times New Roman" w:hAnsi="Times New Roman"/>
          <w:sz w:val="18"/>
          <w:szCs w:val="18"/>
          <w:color w:val="auto"/>
        </w:rPr>
        <w:t>” shall have the meaning assigned to such term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Date</w:t>
      </w:r>
      <w:r>
        <w:rPr>
          <w:rFonts w:ascii="Times New Roman" w:cs="Times New Roman" w:eastAsia="Times New Roman" w:hAnsi="Times New Roman"/>
          <w:sz w:val="18"/>
          <w:szCs w:val="18"/>
          <w:color w:val="auto"/>
        </w:rPr>
        <w:t>” shall have the meaning assigned to such term in Section 5.6(a)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shall have the meaning assigned to such term in Section 5.3.</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Commitment Fee</w:t>
      </w:r>
      <w:r>
        <w:rPr>
          <w:rFonts w:ascii="Times New Roman" w:cs="Times New Roman" w:eastAsia="Times New Roman" w:hAnsi="Times New Roman"/>
          <w:sz w:val="18"/>
          <w:szCs w:val="18"/>
          <w:color w:val="auto"/>
        </w:rPr>
        <w:t>” means an amount in cash equal to $200,000 which, concurrently with the execution and delivery of this Agreement on the Closing Date, the Company shall pay or cause to be paid to the Investor by wire transfer of immediately available funds to an account designated by the Investor on or prior to the date of this Agreement pursuant to Section 10.1(ii)(a).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shall have the meaning assigned to such term in Section 5.3.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assigned to such term in Section 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this Agreement.</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Sale Price</w:t>
      </w:r>
      <w:r>
        <w:rPr>
          <w:rFonts w:ascii="Times New Roman" w:cs="Times New Roman" w:eastAsia="Times New Roman" w:hAnsi="Times New Roman"/>
          <w:sz w:val="18"/>
          <w:szCs w:val="18"/>
          <w:color w:val="auto"/>
        </w:rPr>
        <w:t>” means, for the Common Stock as of any date, the last closing trade price for the Common Stock on the Trading Market (or, if the Common Stock is then listed on an Eligible Market, on such Eligible Market), as reported by Bloomberg, or, if the Trading Market (or such Eligible Market, as applicable)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have the meaning assigned to such term in Section 5.38.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w:t>
      </w:r>
      <w:r>
        <w:rPr>
          <w:rFonts w:ascii="Times New Roman" w:cs="Times New Roman" w:eastAsia="Times New Roman" w:hAnsi="Times New Roman"/>
          <w:sz w:val="18"/>
          <w:szCs w:val="18"/>
          <w:color w:val="auto"/>
        </w:rPr>
        <w:t>” shall have the meaning assigned to such term in Section 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shall have the meaning assigned to such term in Section 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Commencement Irrevocable Transfer Agent Instructions</w:t>
      </w:r>
      <w:r>
        <w:rPr>
          <w:rFonts w:ascii="Times New Roman" w:cs="Times New Roman" w:eastAsia="Times New Roman" w:hAnsi="Times New Roman"/>
          <w:sz w:val="18"/>
          <w:szCs w:val="18"/>
          <w:color w:val="auto"/>
        </w:rPr>
        <w:t>” shall have the meaning assigned to such term in Section 10.1(iv).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 or any successor entity.</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 Documents</w:t>
      </w:r>
      <w:r>
        <w:rPr>
          <w:rFonts w:ascii="Times New Roman" w:cs="Times New Roman" w:eastAsia="Times New Roman" w:hAnsi="Times New Roman"/>
          <w:sz w:val="18"/>
          <w:szCs w:val="18"/>
          <w:color w:val="auto"/>
        </w:rPr>
        <w:t>” shall mean (1) all reports, schedules, registrations, forms, statements, information and other documents filed with or furnished to the Commission by the Company pursuant to the reporting requirements of the Exchange Act, including all material filed with or furnished to the Commission pursuant to Section 13(a), 13(c), 14 or 15(d) of the Exchange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020"/>
          </w:cols>
          <w:pgMar w:left="440" w:top="266" w:right="439" w:bottom="1440" w:gutter="0" w:footer="0" w:header="0"/>
        </w:sectPr>
      </w:pPr>
    </w:p>
    <w:bookmarkStart w:id="70" w:name="page71"/>
    <w:bookmarkEnd w:id="70"/>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since the Business Combination Date and prior to the date of this Agreement (including, without limitation, the Company’s Current Report on Form 8-K dated January 13, 2025, filed with the Commission on January 17, 2025, as amended by Amendment No. 1 on Form 8-K/A, filed with the Commission on February 7, 2025 and by Amendment No. 2 on Form 8-K/A, filed with the Commission on April 15, 2025, and the Company’s Annual Report on Form 10-K for its fiscal year ended December 31, 2024, filed with the Commission on April 15, 2025), and which hereafter shall be filed with or furnished to the Commission by the Company (including, without limitation, the Current Report), (2) each Registration Statement, as the same may be amended from time to time, the Prospectus contained therein and each Prospectus Supplement thereto and (3) all information contained in such filings and all documents and disclosures that have been and heretofore shall be incorporated by reference therein.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means, collectively, the Cash Commitment Fee and the Commitment Shares.</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means 83,353 shares of duly authorized, validly issued, fully paid and non-assessable shares of Common Stock which, concurrently with the execution and delivery of this Agreement on the Closing Date, the Company has caused its transfer agent to issue and deliver to the Investor not later than 4:00 p.m. (New York City time) on the Trading Day immediately following the Closing Date pursuant to Section 10.1(ii)(b).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means any securities of the Company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shall have the meaning assigned to such term in Section 7.2(ii).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means any legally binding contracts, agreements, subcontracts, leases, and purchase orders.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 Price</w:t>
      </w:r>
      <w:r>
        <w:rPr>
          <w:rFonts w:ascii="Times New Roman" w:cs="Times New Roman" w:eastAsia="Times New Roman" w:hAnsi="Times New Roman"/>
          <w:sz w:val="18"/>
          <w:szCs w:val="18"/>
          <w:color w:val="auto"/>
        </w:rPr>
        <w:t>” shall have the meaning assigned to such term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 Report</w:t>
      </w:r>
      <w:r>
        <w:rPr>
          <w:rFonts w:ascii="Times New Roman" w:cs="Times New Roman" w:eastAsia="Times New Roman" w:hAnsi="Times New Roman"/>
          <w:sz w:val="18"/>
          <w:szCs w:val="18"/>
          <w:color w:val="auto"/>
        </w:rPr>
        <w:t>” shall have the meaning assigned to such term in Section 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shall mean any receiver, trustee, assignee, liquidator or similar official under any Bankruptcy Law.</w:t>
      </w:r>
    </w:p>
    <w:p>
      <w:pPr>
        <w:spacing w:after="0" w:line="22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Damages</w:t>
      </w:r>
      <w:r>
        <w:rPr>
          <w:rFonts w:ascii="Times New Roman" w:cs="Times New Roman" w:eastAsia="Times New Roman" w:hAnsi="Times New Roman"/>
          <w:sz w:val="18"/>
          <w:szCs w:val="18"/>
          <w:color w:val="auto"/>
        </w:rPr>
        <w:t>” shall have the meaning assigned to such term in Section 9.1.</w:t>
      </w:r>
    </w:p>
    <w:p>
      <w:pPr>
        <w:spacing w:after="0" w:line="162"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000"/>
          </w:cols>
          <w:pgMar w:left="440" w:top="270" w:right="459" w:bottom="1440" w:gutter="0" w:footer="0" w:header="0"/>
        </w:sectPr>
      </w:pPr>
    </w:p>
    <w:bookmarkStart w:id="71" w:name="page72"/>
    <w:bookmarkEnd w:id="7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Disclosure Schedule</w:t>
      </w:r>
      <w:r>
        <w:rPr>
          <w:rFonts w:ascii="Times New Roman" w:cs="Times New Roman" w:eastAsia="Times New Roman" w:hAnsi="Times New Roman"/>
          <w:sz w:val="18"/>
          <w:szCs w:val="18"/>
          <w:color w:val="auto"/>
        </w:rPr>
        <w:t>” shall have the meaning assigned to such term in the preamble to Article V.</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Disqualification Event</w:t>
      </w:r>
      <w:r>
        <w:rPr>
          <w:rFonts w:ascii="Times New Roman" w:cs="Times New Roman" w:eastAsia="Times New Roman" w:hAnsi="Times New Roman"/>
          <w:sz w:val="18"/>
          <w:szCs w:val="18"/>
          <w:color w:val="auto"/>
        </w:rPr>
        <w:t>” shall have the meaning assigned to such term in Section 5.44.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a subsidiary of The Depository Trust &amp; Clearing Corporation,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shall have the meaning assigned to such term in Section 5.33.</w:t>
      </w:r>
    </w:p>
    <w:p>
      <w:pPr>
        <w:spacing w:after="0" w:line="225" w:lineRule="exact"/>
        <w:rPr>
          <w:sz w:val="20"/>
          <w:szCs w:val="20"/>
          <w:color w:val="auto"/>
        </w:rPr>
      </w:pPr>
    </w:p>
    <w:p>
      <w:pPr>
        <w:ind w:left="4" w:right="2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 Shares</w:t>
      </w:r>
      <w:r>
        <w:rPr>
          <w:rFonts w:ascii="Times New Roman" w:cs="Times New Roman" w:eastAsia="Times New Roman" w:hAnsi="Times New Roman"/>
          <w:sz w:val="18"/>
          <w:szCs w:val="18"/>
          <w:color w:val="auto"/>
        </w:rPr>
        <w:t>” means shares of Common Stock issued pursuant to this Agreement that are (i) issued in electronic form, (ii) freely tradable and transferable in the United States and without restriction on resale and without stop transfer instructions maintained against the transfer thereof and</w:t>
      </w:r>
    </w:p>
    <w:p>
      <w:pPr>
        <w:spacing w:after="0" w:line="1" w:lineRule="exact"/>
        <w:rPr>
          <w:sz w:val="20"/>
          <w:szCs w:val="20"/>
          <w:color w:val="auto"/>
        </w:rPr>
      </w:pPr>
    </w:p>
    <w:p>
      <w:pPr>
        <w:jc w:val="both"/>
        <w:ind w:left="4" w:right="20" w:hanging="4"/>
        <w:spacing w:after="0" w:line="255" w:lineRule="auto"/>
        <w:tabs>
          <w:tab w:leader="none" w:pos="32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credited by the Company’s transfer agent to the Investor’s (or its designated Broker-Dealer at which the account or accounts to be credited with the Securities being purchased or acquired by the Investor are maintained) specified DWAC account with DTC under its Fast Automated Securities Transfer (FAST) Program, or any similar program hereafter adopted by DTC performing substantially the same function.</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Market</w:t>
      </w:r>
      <w:r>
        <w:rPr>
          <w:rFonts w:ascii="Times New Roman" w:cs="Times New Roman" w:eastAsia="Times New Roman" w:hAnsi="Times New Roman"/>
          <w:sz w:val="18"/>
          <w:szCs w:val="18"/>
          <w:color w:val="auto"/>
        </w:rPr>
        <w:t>” means The Nasdaq Global Select Market, The Nasdaq Global Market, the New York Stock Exchange or the NYSE American (or any nationally recognized successor to any of the foregoing).</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shall have the meaning assigned to such term in Section 5.18.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have the meaning assigned to such term in Section 5.38.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shall have the meaning assigned to such term in Section 5.6(c).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shall have the meaning assigned to such term in Section 3.4(a).</w:t>
      </w:r>
    </w:p>
    <w:p>
      <w:pPr>
        <w:spacing w:after="0" w:line="162"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024"/>
          </w:cols>
          <w:pgMar w:left="436" w:top="266" w:right="439" w:bottom="1440" w:gutter="0" w:footer="0" w:header="0"/>
        </w:sectPr>
      </w:pPr>
    </w:p>
    <w:bookmarkStart w:id="72" w:name="page73"/>
    <w:bookmarkEnd w:id="72"/>
    <w:p>
      <w:pPr>
        <w:jc w:val="both"/>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Exempt Issuance</w:t>
      </w:r>
      <w:r>
        <w:rPr>
          <w:rFonts w:ascii="Times New Roman" w:cs="Times New Roman" w:eastAsia="Times New Roman" w:hAnsi="Times New Roman"/>
          <w:sz w:val="18"/>
          <w:szCs w:val="18"/>
          <w:color w:val="auto"/>
        </w:rPr>
        <w:t>” means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Securities issued to the Investor (or its designee) pursuant to the Transaction Documents, (2) any securities issued upon the exercise or exchange of or conversion of any shares of Common Stock or Common Stock Equivalents held by the Investor at any time, or (3) any securities issued upon the exercise or exchange of or conversion of any Common Stock Equivalents issued and outstanding on the date of this Agreement, provided that such securities referred to in this clause (3) have not been amended since the date of this Agreement to increase the number of such securities or to decrease the exercise price, exchange price or conversion price of such securities, (c) securities issued pursuant to acquisitions, divestitures, licenses, partnerships, collaborations or strategic transactions approved by the Company’s Board of Directors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shares of Common Stock issued by the Company to the Investor (or its designee) in connection with any “equity line of credit” or other continuous offering or similar offering of Common Stock (other than the transactions contemplated by the Transaction Documents) pursuant to one or more written agreements between the Company and the Investor or an Affiliate of the Investor executed after the date of this Agreement (if any), whereby the Company may sell shares of Common Stock to the Investor or an Affiliate of the Investor at a future determined price,</w:t>
      </w:r>
    </w:p>
    <w:p>
      <w:pPr>
        <w:spacing w:after="0" w:line="14" w:lineRule="exact"/>
        <w:rPr>
          <w:sz w:val="20"/>
          <w:szCs w:val="20"/>
          <w:color w:val="auto"/>
        </w:rPr>
      </w:pPr>
    </w:p>
    <w:p>
      <w:pPr>
        <w:jc w:val="both"/>
        <w:ind w:left="4" w:hanging="4"/>
        <w:spacing w:after="0" w:line="255" w:lineRule="auto"/>
        <w:tabs>
          <w:tab w:leader="none" w:pos="2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by the Company in any “at the market offering” or “equity distribution program” or similar offering of Common Stock exclusively to or through B. Riley Securities, Inc. pursuant to one or more written agreements between the Company and B. Riley Securities, Inc. or (f) any Indebtedness or debt securities of the Company that does not constitute a Variable Rate Transaction.</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shall have the meaning assigned to such term in Section 5.35.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FINRA Filing</w:t>
      </w:r>
      <w:r>
        <w:rPr>
          <w:rFonts w:ascii="Times New Roman" w:cs="Times New Roman" w:eastAsia="Times New Roman" w:hAnsi="Times New Roman"/>
          <w:sz w:val="18"/>
          <w:szCs w:val="18"/>
          <w:color w:val="auto"/>
        </w:rPr>
        <w:t>” shall have the meaning assigned to such term in Section 6.14.</w:t>
      </w:r>
    </w:p>
    <w:p>
      <w:pPr>
        <w:spacing w:after="0" w:line="225"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24"/>
          </w:cols>
          <w:pgMar w:left="436" w:top="266" w:right="439" w:bottom="1440" w:gutter="0" w:footer="0" w:header="0"/>
        </w:sectPr>
      </w:pPr>
    </w:p>
    <w:bookmarkStart w:id="73" w:name="page74"/>
    <w:bookmarkEnd w:id="73"/>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w:t>
      </w:r>
    </w:p>
    <w:p>
      <w:pPr>
        <w:spacing w:after="0" w:line="5" w:lineRule="exact"/>
        <w:rPr>
          <w:sz w:val="20"/>
          <w:szCs w:val="20"/>
          <w:color w:val="auto"/>
        </w:rPr>
      </w:pPr>
    </w:p>
    <w:p>
      <w:pPr>
        <w:jc w:val="both"/>
        <w:ind w:left="4" w:hanging="4"/>
        <w:spacing w:after="0" w:line="255" w:lineRule="auto"/>
        <w:tabs>
          <w:tab w:leader="none" w:pos="2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Purchase Suspension</w:t>
      </w:r>
      <w:r>
        <w:rPr>
          <w:rFonts w:ascii="Times New Roman" w:cs="Times New Roman" w:eastAsia="Times New Roman" w:hAnsi="Times New Roman"/>
          <w:sz w:val="18"/>
          <w:szCs w:val="18"/>
          <w:color w:val="auto"/>
        </w:rPr>
        <w:t>” shall have the meaning assigned to such term in Section 6.17.</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shall have the meaning assigned to such term in Section 5.6(b).</w:t>
      </w:r>
    </w:p>
    <w:p>
      <w:pPr>
        <w:spacing w:after="0" w:line="225"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whether in the United States or otherwise, (a) multinational, national, federal, state, regional, provincial, local, municipal or other government, (b) governmental or quasi-governmental entity of any nature (including any governmental agency, branch, department, official, legislature or entity and any court or other judicial body or tribunal) or (c) body exercising or entitled to exercise any administrative, executive, judicial, legislative, police, regulatory, or taxing authority or power of any nature, including any arbitral tribunal (public or private).</w:t>
      </w:r>
    </w:p>
    <w:p>
      <w:pPr>
        <w:spacing w:after="0" w:line="176"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w:t>
      </w:r>
    </w:p>
    <w:p>
      <w:pPr>
        <w:spacing w:after="0" w:line="176"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with respect to any Person as of any time, without duplication, (a) any liabilities for borrowed money or amounts owed (other than trade accounts payable incurred in the ordinary course of business), (b) all guaranties, endorsements, indemnities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due under leases required to be capitalized in accordance with GAAP.</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 shall have the meaning assigned to such term in Section 7.2(xvii).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Investor Legal Fee Expense Reimbursement</w:t>
      </w:r>
      <w:r>
        <w:rPr>
          <w:rFonts w:ascii="Times New Roman" w:cs="Times New Roman" w:eastAsia="Times New Roman" w:hAnsi="Times New Roman"/>
          <w:sz w:val="18"/>
          <w:szCs w:val="18"/>
          <w:color w:val="auto"/>
        </w:rPr>
        <w:t>” shall have the meaning assigned to such term in Section 10.1(i).</w:t>
      </w:r>
    </w:p>
    <w:p>
      <w:pPr>
        <w:spacing w:after="0" w:line="162"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1024"/>
          </w:cols>
          <w:pgMar w:left="436" w:top="270" w:right="439"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shall have the meaning assigned to such term in Section 5.19.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w:t>
      </w:r>
      <w:r>
        <w:rPr>
          <w:rFonts w:ascii="Times New Roman" w:cs="Times New Roman" w:eastAsia="Times New Roman" w:hAnsi="Times New Roman"/>
          <w:sz w:val="18"/>
          <w:szCs w:val="18"/>
          <w:color w:val="auto"/>
        </w:rPr>
        <w:t>” shall have the meaning assigned to such term in Section 3.2.</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Commencement Time</w:t>
      </w:r>
      <w:r>
        <w:rPr>
          <w:rFonts w:ascii="Times New Roman" w:cs="Times New Roman" w:eastAsia="Times New Roman" w:hAnsi="Times New Roman"/>
          <w:sz w:val="18"/>
          <w:szCs w:val="18"/>
          <w:color w:val="auto"/>
        </w:rPr>
        <w:t xml:space="preserve">” means, with respect to an Intraday VWAP Purchase made pursuant to Section 3.2, the time that is the </w:t>
      </w:r>
      <w:r>
        <w:rPr>
          <w:rFonts w:ascii="Times New Roman" w:cs="Times New Roman" w:eastAsia="Times New Roman" w:hAnsi="Times New Roman"/>
          <w:sz w:val="18"/>
          <w:szCs w:val="18"/>
          <w:u w:val="single" w:color="auto"/>
          <w:color w:val="auto"/>
        </w:rPr>
        <w:t>latest</w:t>
      </w:r>
      <w:r>
        <w:rPr>
          <w:rFonts w:ascii="Times New Roman" w:cs="Times New Roman" w:eastAsia="Times New Roman" w:hAnsi="Times New Roman"/>
          <w:sz w:val="18"/>
          <w:szCs w:val="18"/>
          <w:color w:val="auto"/>
        </w:rPr>
        <w:t xml:space="preserve"> of: (i) the VWAP Purchase Ending Time of the VWAP Purchase Period for the VWAP Purchase preceding the Intraday VWAP Purchase Period for such Intraday VWAP Purchase occurring on the same Purchase Date as such earlier VWAP Purchase, if the Company has timely delivered a VWAP Purchase Notice to the Investor for a VWAP Purchase on such Purchase Date, (ii) the Intraday VWAP Purchase Ending Time of the Intraday VWAP Purchase Period for the most recent prior Intraday VWAP Purchase, if any, occurring on the same Purchase Date as such Intraday VWAP Purchase, and (iii) the Investor’s timely receipt (acknowledged by email correspondence to each of the individual notice recipients of the Company set forth in the applicable Intraday VWAP Purchase Notice, other than via auto-reply) from the Company of the applicable Intraday VWAP Purchase Notice for such Intraday VWAP Purchase on the applicable Purchase Date therefor.</w:t>
      </w:r>
    </w:p>
    <w:p>
      <w:pPr>
        <w:spacing w:after="0" w:line="185"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Ending Time</w:t>
      </w:r>
      <w:r>
        <w:rPr>
          <w:rFonts w:ascii="Times New Roman" w:cs="Times New Roman" w:eastAsia="Times New Roman" w:hAnsi="Times New Roman"/>
          <w:sz w:val="18"/>
          <w:szCs w:val="18"/>
          <w:color w:val="auto"/>
        </w:rPr>
        <w:t xml:space="preserve">” means, with respect to an Intraday VWAP Purchase made pursuant to Section 3.2, the time on the Purchase Date for such Intraday VWAP Purchase that is the </w:t>
      </w:r>
      <w:r>
        <w:rPr>
          <w:rFonts w:ascii="Times New Roman" w:cs="Times New Roman" w:eastAsia="Times New Roman" w:hAnsi="Times New Roman"/>
          <w:sz w:val="18"/>
          <w:szCs w:val="18"/>
          <w:u w:val="single" w:color="auto"/>
          <w:color w:val="auto"/>
        </w:rPr>
        <w:t>earliest</w:t>
      </w:r>
      <w:r>
        <w:rPr>
          <w:rFonts w:ascii="Times New Roman" w:cs="Times New Roman" w:eastAsia="Times New Roman" w:hAnsi="Times New Roman"/>
          <w:sz w:val="18"/>
          <w:szCs w:val="18"/>
          <w:color w:val="auto"/>
        </w:rPr>
        <w:t xml:space="preserve"> of: (i) 3:59 p.m., New York City time, on the applicable Purchase Date for such Intraday VWAP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Intraday VWAP Purchase Commencement Time of the Intraday VWAP Purchase Period for such Intraday VWAP Purchase that the total aggregate number (or volume) of shares of Common Stock traded on the Trading Market (or on such Eligible Market, as applicable) during such Intraday VWAP Purchase Period has exceeded the applicable Intraday VWAP Purchase Share Volume Maximum for such Intraday VWAP Purchase (taking into account the Intraday VWAP Purchase Percentage specified by the Company in the applicable Intraday VWAP Purchase Notice for such Intraday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total aggregate number (or volume) of shares of Common Stock traded on the Trading Market (or on such Eligible Market, as applicable) during such Intraday VWAP Purchase Period shall exclude from such calculation all shares of Common Stock traded in any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in the applicable Intraday VWAP Purchase Notice that clause (iii) below shall not trigger the Intraday VWAP Purchase Ending Time for such Intraday VWAP Purchase (such specification by the Company, whether in an Intraday VWAP Purchase Notice or in a VWAP Purchase Notice, a “</w:t>
      </w:r>
      <w:r>
        <w:rPr>
          <w:rFonts w:ascii="Times New Roman" w:cs="Times New Roman" w:eastAsia="Times New Roman" w:hAnsi="Times New Roman"/>
          <w:sz w:val="18"/>
          <w:szCs w:val="18"/>
          <w:b w:val="1"/>
          <w:bCs w:val="1"/>
          <w:i w:val="1"/>
          <w:iCs w:val="1"/>
          <w:color w:val="auto"/>
        </w:rPr>
        <w:t>Limit Order Continue Election</w:t>
      </w:r>
      <w:r>
        <w:rPr>
          <w:rFonts w:ascii="Times New Roman" w:cs="Times New Roman" w:eastAsia="Times New Roman" w:hAnsi="Times New Roman"/>
          <w:sz w:val="18"/>
          <w:szCs w:val="18"/>
          <w:color w:val="auto"/>
        </w:rPr>
        <w:t>”), all sales of Common Stock 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11020"/>
          </w:cols>
          <w:pgMar w:left="440" w:top="266" w:right="439" w:bottom="1440" w:gutter="0" w:footer="0" w:header="0"/>
        </w:sectPr>
      </w:pPr>
    </w:p>
    <w:bookmarkStart w:id="75" w:name="page76"/>
    <w:bookmarkEnd w:id="75"/>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Trading Market (or on such Eligible Market, as applicable) during such Intraday VWAP Purchase Period at a Sale Price that is less than the applicable Intraday VWAP Purchase Minimum Price Threshold; and (iii) provided the Company shall have specified in the applicable Intraday VWAP Purchase Notice that this clause (iii) shall trigger the Intraday VWAP Purchase Ending Time for such Intraday VWAP Purchase (such specification by the Company, whether in an Intraday VWAP Purchase Notice or in a VWAP Purchase Notice, a “</w:t>
      </w:r>
      <w:r>
        <w:rPr>
          <w:rFonts w:ascii="Times New Roman" w:cs="Times New Roman" w:eastAsia="Times New Roman" w:hAnsi="Times New Roman"/>
          <w:sz w:val="18"/>
          <w:szCs w:val="18"/>
          <w:b w:val="1"/>
          <w:bCs w:val="1"/>
          <w:i w:val="1"/>
          <w:iCs w:val="1"/>
          <w:color w:val="auto"/>
        </w:rPr>
        <w:t>Limit Order Discontinue Election</w:t>
      </w:r>
      <w:r>
        <w:rPr>
          <w:rFonts w:ascii="Times New Roman" w:cs="Times New Roman" w:eastAsia="Times New Roman" w:hAnsi="Times New Roman"/>
          <w:sz w:val="18"/>
          <w:szCs w:val="18"/>
          <w:color w:val="auto"/>
        </w:rPr>
        <w:t xml:space="preserve">”), immediately at such time following the Intraday VWAP Purchase Commencement Time of the Intraday VWAP Purchase Period for such Intraday VWAP Purchase that the Sale Price of any share of Common Stock traded on the Trading Market (or on such Eligible Market, as applicable) during such Intraday VWAP Purchase Period is less than the applicable Intraday VWAP Purchase Minimum Price Threshold;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determination of whether the Sale Price of any share of Common Stock traded during such Intraday VWAP Purchase Period is less than the applicable Intraday VWAP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spacing w:after="0" w:line="183"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Maximum Amount</w:t>
      </w:r>
      <w:r>
        <w:rPr>
          <w:rFonts w:ascii="Times New Roman" w:cs="Times New Roman" w:eastAsia="Times New Roman" w:hAnsi="Times New Roman"/>
          <w:sz w:val="18"/>
          <w:szCs w:val="18"/>
          <w:color w:val="auto"/>
        </w:rPr>
        <w:t xml:space="preserve">” means, with respect to an Intraday VWAP Purchase made pursuant to Section 3.2, such number of shares of Common Stock equal to the lesser of: (i) one (1) million shares, and (ii) the product of (A) the Intraday VWAP Purchase Percentage specified by the Company in the applicable Intraday VWAP Purchase Notice for such Intraday VWAP Purchase, multiplied by (B) the total aggregate number (or volume) of shares of Common Stock traded on the Trading Market (or, if the Common Stock is then listed on an Eligible Market, by such Eligible Market) during the Intraday VWAP Purchase Period for such Intraday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total aggregate number (or volume) of shares of Common Stock traded on the Trading Market (or on such Eligible Market, as applicable) during such Intraday VWAP Purchase Period referred to in clause (ii)(B) above shall exclude from such calculation all shares of Common Stock traded in any of the following transactions, to the extent they occur during such Intraday VWAP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Intraday VWAP Purchase Notice for such Intraday VWAP Purchase, all sales of Common Stock on the Trading Market (or on such Eligible Market, as applicable) during such Intraday VWAP Purchase Period at a Sale Price that is less than the applicable Intraday VWAP Purchase Minimum Price Threshold. All such calculations shall be appropriately adjusted for any reorganization, recapitalization, non-cash dividend, stock split, reverse stock split or other similar transaction.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Minimum Price Threshold</w:t>
      </w:r>
      <w:r>
        <w:rPr>
          <w:rFonts w:ascii="Times New Roman" w:cs="Times New Roman" w:eastAsia="Times New Roman" w:hAnsi="Times New Roman"/>
          <w:sz w:val="18"/>
          <w:szCs w:val="18"/>
          <w:color w:val="auto"/>
        </w:rPr>
        <w:t>” means, with respect to an Intraday VWAP Purchase made pursuant to Section 3.2, either</w:t>
      </w:r>
    </w:p>
    <w:p>
      <w:pPr>
        <w:spacing w:after="0" w:line="31" w:lineRule="exact"/>
        <w:rPr>
          <w:sz w:val="20"/>
          <w:szCs w:val="20"/>
          <w:color w:val="auto"/>
        </w:rPr>
      </w:pPr>
    </w:p>
    <w:p>
      <w:pPr>
        <w:ind w:left="4" w:right="20" w:hanging="4"/>
        <w:spacing w:after="0" w:line="260"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specified by the Company in the applicable Intraday VWAP Purchase Notice for such Intraday VWAP Purchase as the per share minimum Sale Price threshold to be used in determining whether the event in clause (iii) of the definition of “Intraday VWAP</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11024"/>
          </w:cols>
          <w:pgMar w:left="436" w:top="270" w:right="4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 Ending Time” shall have occurred during the applicable Intraday VWAP Purchase Period for such Intraday VWAP Purchase, if the Company shall have specified a Limit Order Discontinue Election in the applicable Intraday VWAP Purchase Notice for such Intraday VWAP Purchase, or (b) the dollar amount specified by the Company in the applicable Intraday VWAP Purchase Notice for such Intraday VWAP Purchase as the per share minimum Sale Price threshold to be used in determining the sales of Common Stock during the applicable Intraday VWAP Purchase Period that shall be excluded from the calculation of the total aggregate number (or volume) of shares of Common Stock traded on the Trading Market (or on such Eligible Market, as applicable) during such Intraday VWAP Purchase Period, if the Company shall have specified a Limit Order Continue Election in the applicable Intraday VWAP Purchase Notice for such Intraday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if the Company has not specified any such dollar amount as the per share minimum Sale Price threshold in the applicable Intraday VWAP Purchase Notice for such Intraday VWAP Purchase, then the per share minimum Sale Price threshold to be used in such Intraday VWAP Purchase shall be such dollar amount equal to the product of (a) the Closing Sale Price of the Common Stock on the Trading Day immediately preceding the Purchase Date for such Intraday VWAP Purchase, multiplied by (b) 0.75. All such calculations shall be appropriately adjusted for any reorganization, recapitalization, non-cash dividend, stock split, reverse stock split or other similar transaction.</w:t>
      </w:r>
    </w:p>
    <w:p>
      <w:pPr>
        <w:spacing w:after="0" w:line="186"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Notice</w:t>
      </w:r>
      <w:r>
        <w:rPr>
          <w:rFonts w:ascii="Times New Roman" w:cs="Times New Roman" w:eastAsia="Times New Roman" w:hAnsi="Times New Roman"/>
          <w:sz w:val="18"/>
          <w:szCs w:val="18"/>
          <w:color w:val="auto"/>
        </w:rPr>
        <w:t xml:space="preserve">” means, with respect to an Intraday VWAP Purchase made pursuant to Section 3.2, an irrevocable written notice from the Company to the Investor, specifying the Intraday VWAP Purchase Percentage that shall apply to such Intraday VWAP Purchase and whether a Limit Order Continue Election or a Limit Order Discontinue Election shall apply to such Intraday VWAP Purchase, and directing the Investor to subscribe for and purchase a specified Intraday VWAP Purchase Share Amount (such specified Intraday VWAP Purchase Share Amount subject to automatic adjustment as set forth in Section 3.2 as necessary to give effect to the applicable Intraday VWAP Purchase Maximum Amount for such Intraday VWAP Purchase), at the applicable Intraday VWAP Purchase Price therefor on the Purchase Date for such Intraday VWAP Purchase in accordance with this Agreement, that is delivered by the Company to the Investor and received by the Investor (i) after the </w:t>
      </w:r>
      <w:r>
        <w:rPr>
          <w:rFonts w:ascii="Times New Roman" w:cs="Times New Roman" w:eastAsia="Times New Roman" w:hAnsi="Times New Roman"/>
          <w:sz w:val="18"/>
          <w:szCs w:val="18"/>
          <w:u w:val="single" w:color="auto"/>
          <w:color w:val="auto"/>
        </w:rPr>
        <w:t>latest</w:t>
      </w:r>
      <w:r>
        <w:rPr>
          <w:rFonts w:ascii="Times New Roman" w:cs="Times New Roman" w:eastAsia="Times New Roman" w:hAnsi="Times New Roman"/>
          <w:sz w:val="18"/>
          <w:szCs w:val="18"/>
          <w:color w:val="auto"/>
        </w:rPr>
        <w:t xml:space="preserve"> of (X) 10:00 a.m., New York City time, on such Purchase Date, if the Company has not timely delivered a VWAP Purchase Notice to the Investor for a VWAP Purchase on such Purchase Date, (Y) the VWAP Purchase Ending Time of the VWAP Purchase Period for the VWAP Purchase preceding the Intraday VWAP Purchase Period for such Intraday VWAP Purchase occurring on the same Purchase Date as such earlier VWAP Purchase, if the Company has timely delivered a VWAP Purchase Notice to the Investor for a VWAP Purchase on such Purchase Date, and (Z) the Intraday VWAP Purchase Ending Time of the Intraday VWAP Purchase Period for the most recent prior Intraday VWAP Purchase, if any, occurring on the same Purchase Date as such Intraday VWAP Purchase, and (ii) prior to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(X) 3:30 p.m., New York City time, on such Purchase Date and (Y) such time that is exactly thirty (30) minutes immediately prior to the official close of the primary (or “regular”) trading session on the Trading Market (or, if the Common Stock is then listed on an Eligible Market, on such Eligible Market) on such Purchase Date, if the Trading Market (or such Eligible Market, as applicable) has theretofore publicly announced that the official close of the primary (or “regular”) trading session on the Trading Market (or on such Eligible Market, as applicable) on such Purchase Date shall be earlier than 4:00 p.m., New York City time, on such Purchase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11020"/>
          </w:cols>
          <w:pgMar w:left="440" w:top="270" w:right="439" w:bottom="1440" w:gutter="0" w:footer="0" w:header="0"/>
        </w:sectPr>
      </w:pPr>
    </w:p>
    <w:bookmarkStart w:id="77" w:name="page78"/>
    <w:bookmarkEnd w:id="77"/>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Intraday VWAP Purchase Percentage</w:t>
      </w:r>
      <w:r>
        <w:rPr>
          <w:rFonts w:ascii="Times New Roman" w:cs="Times New Roman" w:eastAsia="Times New Roman" w:hAnsi="Times New Roman"/>
          <w:sz w:val="18"/>
          <w:szCs w:val="18"/>
          <w:color w:val="auto"/>
        </w:rPr>
        <w:t>” means, with respect to an Intraday VWAP Purchase made pursuant to Section 3.2, the percentage specified by the Company in the applicable Intraday VWAP Purchase Notice for such Intraday VWAP Purchase, which shall not exceed 25.0%, for purposes of calculating, among other things, the Intraday VWAP Purchase Maximum Amount, the Intraday VWAP Purchase Share Amount and the Intraday VWAP Purchase Share Volume Maximum, in each case applicable to such Intraday VWAP Purchase.</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Period</w:t>
      </w:r>
      <w:r>
        <w:rPr>
          <w:rFonts w:ascii="Times New Roman" w:cs="Times New Roman" w:eastAsia="Times New Roman" w:hAnsi="Times New Roman"/>
          <w:sz w:val="18"/>
          <w:szCs w:val="18"/>
          <w:color w:val="auto"/>
        </w:rPr>
        <w:t>” means, with respect to an Intraday VWAP Purchase made pursuant to Section 3.2, the period on the Purchase Date for such Intraday VWAP Purchase, beginning at the applicable Intraday VWAP Purchase Commencement Time and ending at the applicable Intraday VWAP Purchase Ending Time on such Purchase Date for such Intraday VWAP Purchase.</w:t>
      </w:r>
    </w:p>
    <w:p>
      <w:pPr>
        <w:spacing w:after="0" w:line="17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Price</w:t>
      </w:r>
      <w:r>
        <w:rPr>
          <w:rFonts w:ascii="Times New Roman" w:cs="Times New Roman" w:eastAsia="Times New Roman" w:hAnsi="Times New Roman"/>
          <w:sz w:val="18"/>
          <w:szCs w:val="18"/>
          <w:color w:val="auto"/>
        </w:rPr>
        <w:t xml:space="preserve">” means, with respect to an Intraday VWAP Purchase made pursuant to Section 3.2, the purchase price per Share to be purchased by the Investor in such Intraday VWAP Purchase, equal to the product of (i) 0.97, multiplied by (ii) the VWAP of the Common Stock for the applicable Intraday VWAP Purchase Period on the applicable Purchase Date for such Intraday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VWAP for the Common Stock for the Intraday VWAP Purchase Period for an Intraday VWAP Purchase shall exclude each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VWAP Purchase Notice for such Intraday VWAP Purchase, all sales of Common Stock on the Trading Market (or on such Eligible Market, as applicable) during such Intraday VWAP Purchase Period at a Sale Price that is less than the applicable Intraday VWAP Purchase Minimum Price Threshold for such Intraday VWAP Purchase. All such calculations shall be appropriately adjusted for any stock dividend, stock split, stock combination, recapitalization or other similar transaction.</w:t>
      </w:r>
    </w:p>
    <w:p>
      <w:pPr>
        <w:spacing w:after="0" w:line="190"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Intraday VWAP Purchase Share Amount</w:t>
      </w:r>
      <w:r>
        <w:rPr>
          <w:rFonts w:ascii="Times New Roman" w:cs="Times New Roman" w:eastAsia="Times New Roman" w:hAnsi="Times New Roman"/>
          <w:sz w:val="18"/>
          <w:szCs w:val="18"/>
          <w:color w:val="auto"/>
        </w:rPr>
        <w:t>” means, with respect to an Intraday VWAP Purchase made pursuant to Section 3.2, the total number of Shares to be purchased by the Investor in such Intraday VWAP Purchase as specified by the Company in the applicable Intraday VWAP Purchase Notice for such Intraday VWAP Purchase, which total number of Shares shall not exceed the Intraday VWAP Purchase Maximum Amount applicable to such Intraday VWAP Purchase, taking into account the Intraday VWAP Purchase Percentage specified by the Company in the applicable Intraday VWAP Purchase Notice for such Intraday VWAP Purchase (and such number of Shares specified by the Company in the applicable Intraday VWAP Purchase Notice for such Intraday VWAP Purchase shall be subject to automatic adjustment in accordance with Section 3.2 hereof as necessary to give effect to the Intraday VWAP Purchase Maximum Amount limitation applicable to such Intraday VWAP Purchase, taking into account the Intraday VWAP Purchase Percentage specified by the Company in the applicable Intraday VWAP Purchase Notice for such Intraday VWAP Purchase, as set forth in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11020"/>
          </w:cols>
          <w:pgMar w:left="440" w:top="266" w:right="439" w:bottom="1440" w:gutter="0" w:footer="0" w:header="0"/>
        </w:sectPr>
      </w:pPr>
    </w:p>
    <w:bookmarkStart w:id="78" w:name="page79"/>
    <w:bookmarkEnd w:id="78"/>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Intraday VWAP Purchase Share Volume Maximum</w:t>
      </w:r>
      <w:r>
        <w:rPr>
          <w:rFonts w:ascii="Times New Roman" w:cs="Times New Roman" w:eastAsia="Times New Roman" w:hAnsi="Times New Roman"/>
          <w:sz w:val="18"/>
          <w:szCs w:val="18"/>
          <w:color w:val="auto"/>
        </w:rPr>
        <w:t>” means, with respect to an Intraday VWAP Purchase made pursuant to Section 3.2, a number of shares of Common Stock equal to the quotient obtained by dividing (i) the Intraday VWAP Purchase Share Amount to be subscribed for and purchased by the Investor in such Intraday VWAP Purchase, by (ii) the Intraday VWAP Purchase Percentage specified by the Company in the applicable Intraday VWAP Purchase Notice for such Intraday VWAP Purchase (to be appropriately adjusted for any reorganization, recapitalization, non-cash dividend, stock split, reverse stock split or other similar transaction).</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 Period</w:t>
      </w:r>
      <w:r>
        <w:rPr>
          <w:rFonts w:ascii="Times New Roman" w:cs="Times New Roman" w:eastAsia="Times New Roman" w:hAnsi="Times New Roman"/>
          <w:sz w:val="18"/>
          <w:szCs w:val="18"/>
          <w:color w:val="auto"/>
        </w:rPr>
        <w:t>” means the period commencing on the Commencement Date and expiring on the date this Agreement is subsequently terminated pursuant to Article VIII.</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shall have the meaning assigned to such term in Section 9.1.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shall have the meaning assigned to such term in Section 5.39.</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the actual knowledge of any of (i) the Company’s Chief Executive Officer and (ii) the Company’s Chief Financial Officer, in each case after reasonable inquiry of all officers, directors and employees of the Company under such Person’s direct supervision who would reasonably be expected to have knowledge or information with respect to the matter in question.</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provincial, local, foreign, national or supranational statute, law (including common law), act, statute, ordinance, treaty, rule, code, regulation or other binding directive issued, promulgated or enforced by a Governmental Entity having jurisdiction over a given matter.</w:t>
      </w:r>
    </w:p>
    <w:p>
      <w:pPr>
        <w:spacing w:after="0" w:line="171"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Leased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all real property leased, licensed, subleased or otherwise used or occupied by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w:t>
      </w:r>
    </w:p>
    <w:p>
      <w:pPr>
        <w:spacing w:after="0" w:line="15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 Order 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Company in the applicable Intraday VWAP Purchase Notice for such Intraday VWAP Purchase, and shall be applicable to a VWAP Purchase, if such election is specified by the Company in the applicable VWAP Purchase Notice for such VWAP Purchase, as the case may be.</w:t>
      </w:r>
    </w:p>
    <w:p>
      <w:pPr>
        <w:spacing w:after="0" w:line="176"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Limit Order Discontinue Election</w:t>
      </w:r>
      <w:r>
        <w:rPr>
          <w:rFonts w:ascii="Times New Roman" w:cs="Times New Roman" w:eastAsia="Times New Roman" w:hAnsi="Times New Roman"/>
          <w:sz w:val="18"/>
          <w:szCs w:val="18"/>
          <w:color w:val="auto"/>
        </w:rPr>
        <w:t>” shall have the meaning assigned to such term in the definition of “Intraday VWAP Purchase Ending Time,” which election shall be applicable to an Intraday VWAP Purchase, if such election is specified by the Company in the applicable Intraday VWAP Purchase Notice for such Intraday VWAP Purchase, and shall be applicable to a VWAP Purchase, if such election is specified by the Company in the applicable VWAP Purchase Notice for such VWAP Purchase, as the case may be.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11020"/>
          </w:cols>
          <w:pgMar w:left="440" w:top="266" w:right="439" w:bottom="1440" w:gutter="0" w:footer="0" w:header="0"/>
        </w:sectPr>
      </w:pPr>
    </w:p>
    <w:bookmarkStart w:id="79" w:name="page80"/>
    <w:bookmarkEnd w:id="79"/>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(i) any condition, occurrence, state of facts or event having, or insofar as reasonably can be foreseen would likely have, any effect on the business, operations, properties or financial condition of the Company as set forth in the Commission Documents that is material and adverse to the Company and its Subsidiaries, taken as a whole, excluding any facts, circumstances, changes or effects, individually or in the aggregate, exclusively and directly resulting from, relating to or arising out of any of the following: (a) changes in conditions in the U.S. or global capital, credit or financial markets generally, including changes in the availability of capital or currency exchange rates, provided such changes shall not have affected the Company in a materially disproportionate manner as compared to other similarly situated companies, (b) changes generally affecting the industries in which the Company and its Subsidiaries operate, provided such changes shall not have affected the Company and its Subsidiaries, taken as a whole, in a materially disproportionate manner as compared to other similarly situated companies, (c) any effect of the announcement of, or the consummation of the transactions contemplated by, this Agreement and the Registration Rights Agreement on the Company’s or any of its Subsidiaries’ relationships, contractual or otherwise, with customers, suppliers, vendors, bank lenders, strategic venture partners or employees, (d) changes arising in connection with earthquakes, hostilities, acts of war, sabotage or terrorism or military actions or any escalation or material worsening of any such hostilities, acts of war, sabotage or terrorism or military actions existing as of the date hereof, (e) any Law, directive, pronouncement or guideline issued by a Governmental Entity, the Centers for Disease Control and Prevention, the World Health Organization or industry group providing for business closures, changes to business operations, “sheltering-in-place” or other restrictions that relate to, or arise out of, an epidemic, pandemic or disease outbreak or any change in such Law, directive, pronouncement or guideline or interpretation thereof following the date of this Agreement, (f) any action taken by the Investor, any of its officers, its sole member or the Investor’s Broker-Dealer, or any of such Person’s successors with respect to the transactions contemplated by this Agreement and the Registration Rights Agreement, and (g) the effect of any changes in applicable Laws or accounting rules, provided such changes shall not have affected the Company and its Subsidiaries, taken as a whole, in a materially disproportionate manner as compared to other similarly situated companies; (ii) any condition, occurrence, state of facts or event having, or insofar as reasonably can be foreseen would likely have, any material adverse effect on the legality, validity or enforceability of any of the Transaction Documents or the transactions contemplated thereby; or (iii) any condition, occurrence, state of facts or event that would, or insofar as reasonably can be foreseen would likely, prohibit or otherwise materially interfere with or delay the ability of the Company to perform any of its obligations under any of the Transaction Documents to which it is a party.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Permits</w:t>
      </w:r>
      <w:r>
        <w:rPr>
          <w:rFonts w:ascii="Times New Roman" w:cs="Times New Roman" w:eastAsia="Times New Roman" w:hAnsi="Times New Roman"/>
          <w:sz w:val="18"/>
          <w:szCs w:val="18"/>
          <w:color w:val="auto"/>
        </w:rPr>
        <w:t>” shall have the meaning assigned to such term in Section 5.17.</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means $2.91, representing the Nasdaq official closing price of the Common Stock on the Trading Market (as reflected on Nasdaq.com) on the date of this Agreement (subject to adjustment for any reorganization, recapitalization, non-cash dividend, stock split, reverse stock split or other similar transaction that occurs on or after the date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11000"/>
          </w:cols>
          <w:pgMar w:left="440" w:top="266" w:right="459" w:bottom="1440" w:gutter="0" w:footer="0" w:header="0"/>
        </w:sectPr>
      </w:pPr>
    </w:p>
    <w:bookmarkStart w:id="80" w:name="page81"/>
    <w:bookmarkEnd w:id="8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shall have the meaning assigned to such term in Section 5.37.</w:t>
      </w:r>
    </w:p>
    <w:p>
      <w:pPr>
        <w:spacing w:after="0" w:line="225" w:lineRule="exact"/>
        <w:rPr>
          <w:sz w:val="20"/>
          <w:szCs w:val="20"/>
          <w:color w:val="auto"/>
        </w:rPr>
      </w:pPr>
    </w:p>
    <w:p>
      <w:pPr>
        <w:jc w:val="both"/>
        <w:ind w:left="4" w:firstLine="44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MPA Period</w:t>
      </w:r>
      <w:r>
        <w:rPr>
          <w:rFonts w:ascii="Times New Roman" w:cs="Times New Roman" w:eastAsia="Times New Roman" w:hAnsi="Times New Roman"/>
          <w:sz w:val="18"/>
          <w:szCs w:val="18"/>
          <w:color w:val="auto"/>
        </w:rPr>
        <w:t>” means the period commencing at 5:00 p.m., New York City time, on the Trading Day immediately preceding the Trading Day on which any Affiliate of the Investor, including, without limitation, BRS, shall have published or distributed any research report (as such term is defined in Rule 500 of Regulation AC) concerning the Company, and ending at 6:00 a.m., New York City time, on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the Trading Day on which any Affiliate of the Investor, including, without limitation, BRS, shall have published or distributed any research report (as such term is defined in Rule 500 of Regulation AC) concerning the Company.</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Non-Affiliate Shares</w:t>
      </w:r>
      <w:r>
        <w:rPr>
          <w:rFonts w:ascii="Times New Roman" w:cs="Times New Roman" w:eastAsia="Times New Roman" w:hAnsi="Times New Roman"/>
          <w:sz w:val="18"/>
          <w:szCs w:val="18"/>
          <w:color w:val="auto"/>
        </w:rPr>
        <w:t>” shall have the meaning assigned to such term in Section 5.45.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Effectiveness</w:t>
      </w:r>
      <w:r>
        <w:rPr>
          <w:rFonts w:ascii="Times New Roman" w:cs="Times New Roman" w:eastAsia="Times New Roman" w:hAnsi="Times New Roman"/>
          <w:sz w:val="18"/>
          <w:szCs w:val="18"/>
          <w:color w:val="auto"/>
        </w:rPr>
        <w:t>” shall have the meaning assigned to such term in Section 10.1(iv).</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outstanding writ, order, judgment, injunction, binding decision or determination, award, ruling, subpoena, verdict or decree entered, issued or rendered by any Governmental Entity.</w:t>
      </w:r>
    </w:p>
    <w:p>
      <w:pPr>
        <w:spacing w:after="0" w:line="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PEA Period</w:t>
      </w:r>
      <w:r>
        <w:rPr>
          <w:rFonts w:ascii="Times New Roman" w:cs="Times New Roman" w:eastAsia="Times New Roman" w:hAnsi="Times New Roman"/>
          <w:sz w:val="18"/>
          <w:szCs w:val="18"/>
          <w:color w:val="auto"/>
        </w:rPr>
        <w:t>” means the period commencing at 9:30 a.m.,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filing of</w:t>
      </w:r>
    </w:p>
    <w:p>
      <w:pPr>
        <w:jc w:val="both"/>
        <w:ind w:left="4" w:right="20" w:hanging="4"/>
        <w:spacing w:after="0" w:line="254" w:lineRule="auto"/>
        <w:tabs>
          <w:tab w:leader="none" w:pos="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post-effective amendment to the Initial Registration Statement or any New Registration Statement or (ii) any New Registration Statement, as applicable, and ending at 9:30 a.m., New York City time, on the Trading Day immediately following, the Effective Date of such post-effective amendment or New Registration Statement, as applicable.</w:t>
      </w:r>
    </w:p>
    <w:p>
      <w:pPr>
        <w:spacing w:after="0" w:line="183"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means any approvals, authorizations, clearances, licenses, registrations, permits, certificates, exemptions, or waivers of or issued by a Governmental Entity.</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person or entity, whether a natural person, trustee, corporation, partnership, limited partnership, limited liability company, trust, unincorporated organization, business association, firm, joint venture or Governmental Entity.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11024"/>
          </w:cols>
          <w:pgMar w:left="436" w:top="266" w:right="439" w:bottom="1440" w:gutter="0" w:footer="0" w:header="0"/>
        </w:sectPr>
      </w:pPr>
    </w:p>
    <w:bookmarkStart w:id="81" w:name="page82"/>
    <w:bookmarkEnd w:id="81"/>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the European Union General Data Protection Regulation (EU 2016/679); and (iv) any other piece of information that allows the identification of such natural person, or his or her family, or permits the collection or analysis of any data related to an identified person’s health or sexual orientation.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shall have the meaning assigned to such term in Section 5.40.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shall have the meaning assigned to such term in Section 5.40.</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lawsuit, litigation, action, audit, examination or investigation, examination, claim, complaint, charge, proceeding, suit, mediation or arbitration (in each case, whether civil, criminal or administrative and whether public or private) pending in court or arbitration or by, before or otherwise involving any Governmental Entity.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Condition Satisfaction Time</w:t>
      </w:r>
      <w:r>
        <w:rPr>
          <w:rFonts w:ascii="Times New Roman" w:cs="Times New Roman" w:eastAsia="Times New Roman" w:hAnsi="Times New Roman"/>
          <w:sz w:val="18"/>
          <w:szCs w:val="18"/>
          <w:color w:val="auto"/>
        </w:rPr>
        <w:t>” shall have the meaning assigned to such term in Section 7.3.</w:t>
      </w:r>
    </w:p>
    <w:p>
      <w:pPr>
        <w:spacing w:after="0" w:line="225"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xml:space="preserve">” means, (i) with respect to a VWAP Purchase made pursuant to Section 3.1, the Trading Day on which the Investor timely receives, (A) after 6:00 a.m., New York City time, and (B) prior to 9:00 a.m., New York City time, on such Trading Day, a valid VWAP Purchase Notice for such VWAP Purchase in accordance with this Agreement, and (ii) with respect to an Intraday VWAP Purchase made pursuant to Section 3.2, the Trading Day on which the Investor timely receives a valid Intraday VWAP Purchase Notice for such Intraday VWAP Purchase in accordance with this Agreement, (A) after the </w:t>
      </w:r>
      <w:r>
        <w:rPr>
          <w:rFonts w:ascii="Times New Roman" w:cs="Times New Roman" w:eastAsia="Times New Roman" w:hAnsi="Times New Roman"/>
          <w:sz w:val="18"/>
          <w:szCs w:val="18"/>
          <w:u w:val="single" w:color="auto"/>
          <w:color w:val="auto"/>
        </w:rPr>
        <w:t>latest</w:t>
      </w:r>
      <w:r>
        <w:rPr>
          <w:rFonts w:ascii="Times New Roman" w:cs="Times New Roman" w:eastAsia="Times New Roman" w:hAnsi="Times New Roman"/>
          <w:sz w:val="18"/>
          <w:szCs w:val="18"/>
          <w:color w:val="auto"/>
        </w:rPr>
        <w:t xml:space="preserve"> of (X) 10:00 a.m., New York City time, on such Trading Day, if the Company has not timely delivered a valid VWAP Purchase Notice to the Investor for a VWAP Purchase on such Trading Day, (Y) the VWAP Purchase Ending Time of the VWAP Purchase Period for the VWAP Purchase preceding the applicable Intraday VWAP Purchase Period for such Intraday VWAP Purchase occurring on the same Trading Day as such earlier VWAP Purchase, if the Company has timely delivered a valid VWAP Purchase Notice to the Investor for a VWAP Purchase on such Trading Day, and (Z) the Intraday VWAP Purchase Ending Time of the Intraday VWAP Purchase Period for the most recent prior Intraday VWAP Purchase, if any, occurring on the same Trading Day as such Intraday VWAP Purchase, and (B) prior to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(X) 3:30 p.m., New York City time, on such Trading Day for such Intraday VWAP Purchase and (Y) such time that is exactly thirty (30) minutes immediately prior to the official close of the primary (or “regular”) trading session on the Trading Market (or, if the Common Stock is then listed on an Eligible Market, on such Eligible Market) on such Trading Day, if the Trading Market (or such Eligible Market, as applicable) has publicly announced that the official close of the primary (or “regular”) trading session shall be earlier than 4:00 p.m., New York City time, on such Trading Day.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11020"/>
          </w:cols>
          <w:pgMar w:left="440" w:top="266" w:right="43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Purchase Share Delivery Date</w:t>
      </w:r>
      <w:r>
        <w:rPr>
          <w:rFonts w:ascii="Times New Roman" w:cs="Times New Roman" w:eastAsia="Times New Roman" w:hAnsi="Times New Roman"/>
          <w:sz w:val="18"/>
          <w:szCs w:val="18"/>
          <w:color w:val="auto"/>
        </w:rPr>
        <w:t>” shall have the meaning assigned to such term in Section 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Independent Underwriter</w:t>
      </w:r>
      <w:r>
        <w:rPr>
          <w:rFonts w:ascii="Times New Roman" w:cs="Times New Roman" w:eastAsia="Times New Roman" w:hAnsi="Times New Roman"/>
          <w:sz w:val="18"/>
          <w:szCs w:val="18"/>
          <w:color w:val="auto"/>
        </w:rPr>
        <w:t>” shall have the meaning assigned to such term in FINRA Rule 5121(f)(12).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have the meaning assigned to such term in the 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shall have the meaning assigned to such term Section 4.5.</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Representation Date</w:t>
      </w:r>
      <w:r>
        <w:rPr>
          <w:rFonts w:ascii="Times New Roman" w:cs="Times New Roman" w:eastAsia="Times New Roman" w:hAnsi="Times New Roman"/>
          <w:sz w:val="18"/>
          <w:szCs w:val="18"/>
          <w:color w:val="auto"/>
        </w:rPr>
        <w:t>” shall have the meaning assigned to such term in Section 6.17.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shall have the meaning assigned to such term in Section 6.9(i).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Person</w:t>
      </w:r>
      <w:r>
        <w:rPr>
          <w:rFonts w:ascii="Times New Roman" w:cs="Times New Roman" w:eastAsia="Times New Roman" w:hAnsi="Times New Roman"/>
          <w:sz w:val="18"/>
          <w:szCs w:val="18"/>
          <w:color w:val="auto"/>
        </w:rPr>
        <w:t>” shall have the meaning assigned to such term in Section 6.9(i).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shall have the meaning assigned to such term in Section 6.9(i).</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Price</w:t>
      </w:r>
      <w:r>
        <w:rPr>
          <w:rFonts w:ascii="Times New Roman" w:cs="Times New Roman" w:eastAsia="Times New Roman" w:hAnsi="Times New Roman"/>
          <w:sz w:val="18"/>
          <w:szCs w:val="18"/>
          <w:color w:val="auto"/>
        </w:rPr>
        <w:t>” means any trade price for a share of Common Stock on the Trading Market, or if the Common Stock is then traded on an Eligible Market, on such Eligible Market, as reported by Bloomberg.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shall have the meaning assigned to such term in Section 5.36.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shall have the meaning assigned to such term in Section 5.6(d).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11020"/>
          </w:cols>
          <w:pgMar w:left="440" w:top="266" w:right="43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Section 4(a)(2)</w:t>
      </w:r>
      <w:r>
        <w:rPr>
          <w:rFonts w:ascii="Times New Roman" w:cs="Times New Roman" w:eastAsia="Times New Roman" w:hAnsi="Times New Roman"/>
          <w:sz w:val="18"/>
          <w:szCs w:val="18"/>
          <w:color w:val="auto"/>
        </w:rPr>
        <w:t>” shall have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collectively, the Shares and the Commitment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Commission thereunder.</w:t>
      </w:r>
    </w:p>
    <w:p>
      <w:pPr>
        <w:spacing w:after="0" w:line="22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shares of Common Stock that may be purchased by the Investor under this Agreement pursuant to one or more VWAP Purchase Notices or one or more Intraday VWAP Purchase Notices, but not including the Commitment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Short Sales</w:t>
      </w:r>
      <w:r>
        <w:rPr>
          <w:rFonts w:ascii="Times New Roman" w:cs="Times New Roman" w:eastAsia="Times New Roman" w:hAnsi="Times New Roman"/>
          <w:sz w:val="18"/>
          <w:szCs w:val="18"/>
          <w:color w:val="auto"/>
        </w:rPr>
        <w:t>” shall mean “short sales” as defined in Rule 200 promulgated under Regulation SHO under the Exchange Act.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Price</w:t>
      </w:r>
      <w:r>
        <w:rPr>
          <w:rFonts w:ascii="Times New Roman" w:cs="Times New Roman" w:eastAsia="Times New Roman" w:hAnsi="Times New Roman"/>
          <w:sz w:val="18"/>
          <w:szCs w:val="18"/>
          <w:color w:val="auto"/>
        </w:rPr>
        <w:t>” means $1.00 (which may be reduced by amendment to this Agreement, but in any case not below $0.50), which shall not be adjusted (proportionally or otherwise) for any forward stock split, reverse stock split, stock combination, stock dividend, recapitalization, reorganization or other similar transaction involving the capital stock of the Company that occurs on or after the date of the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Commitment</w:t>
      </w:r>
      <w:r>
        <w:rPr>
          <w:rFonts w:ascii="Times New Roman" w:cs="Times New Roman" w:eastAsia="Times New Roman" w:hAnsi="Times New Roman"/>
          <w:sz w:val="18"/>
          <w:szCs w:val="18"/>
          <w:color w:val="auto"/>
        </w:rPr>
        <w:t>” shall have the meaning assigned to such term in Section 2.1.</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Trading Market or, if the Common Stock is then listed on an Eligible Market, such Eligible Market is open for “regular” trading, including any day on which the Trading Market (or such Eligible Market, as applicable) is open for “regular” trading for a period of time less than the customary “regular” trading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The Nasdaq Global Market (or any nationally recognized successor thereto).</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this Agreement (as qualified by the Disclosure Schedule) and the exhibits hereto, the Registration Rights Agreement, and the exhibits thereto, and each of the other agreements, documents, certificates and instruments entered into or furnished by the parties hereto in connection with the transactions contemplated hereby and thereby.</w:t>
      </w:r>
    </w:p>
    <w:p>
      <w:pPr>
        <w:spacing w:after="0" w:line="17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Variable Rate Transaction</w:t>
      </w:r>
      <w:r>
        <w:rPr>
          <w:rFonts w:ascii="Times New Roman" w:cs="Times New Roman" w:eastAsia="Times New Roman" w:hAnsi="Times New Roman"/>
          <w:sz w:val="18"/>
          <w:szCs w:val="18"/>
          <w:color w:val="auto"/>
        </w:rPr>
        <w:t>” means a transaction in which the Company (i) 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or (B) with a conversion, exercise or exchange price that is subject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ectPr>
          <w:pgSz w:w="11900" w:h="16838" w:orient="portrait"/>
          <w:cols w:equalWidth="0" w:num="1">
            <w:col w:w="11020"/>
          </w:cols>
          <w:pgMar w:left="440" w:top="266" w:right="439" w:bottom="1440" w:gutter="0" w:footer="0" w:header="0"/>
        </w:sectPr>
      </w:pPr>
    </w:p>
    <w:bookmarkStart w:id="84" w:name="page85"/>
    <w:bookmarkEnd w:id="84"/>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 dividend, stock split or other similar transaction), or</w:t>
      </w:r>
    </w:p>
    <w:p>
      <w:pPr>
        <w:spacing w:after="0" w:line="3" w:lineRule="exact"/>
        <w:rPr>
          <w:sz w:val="20"/>
          <w:szCs w:val="20"/>
          <w:color w:val="auto"/>
        </w:rPr>
      </w:pPr>
    </w:p>
    <w:p>
      <w:pPr>
        <w:jc w:val="both"/>
        <w:ind w:left="4" w:hanging="4"/>
        <w:spacing w:after="0" w:line="253" w:lineRule="auto"/>
        <w:tabs>
          <w:tab w:leader="none" w:pos="2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Stock or Common Stock Equivalents, whereby the Company may sell Common Stock or Common Stock Equivalents at a future determined price.</w:t>
      </w:r>
    </w:p>
    <w:p>
      <w:pPr>
        <w:spacing w:after="0" w:line="183"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xml:space="preserve">” means, for the Common Stock for a specified period, the dollar volume-weighted average price for the Common Stock on the Trading Market (or, if the Common Stock is then listed on an Eligible Market, on such Eligible Market), for such period, as reported by Bloomberg through its “AQR” function;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calculation of the dollar volume-weighted average price for the Common Stock for the VWAP Purchase Period for each VWAP Purchase shall exclude each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VWAP Purchase Notice for such VWAP Purchase, all sales of Common Stock on the Trading Market (or on such Eligible Market, as applicable) during such VWAP Purchase Period at a Sale Price that is less than the applicable VWAP Purchase Minimum Price Threshold for such VWAP Purchase; and (ii) the calculation of the dollar volume-weighted average price for the Common Stock for the Intraday VWAP Purchase Period for each Intraday VWAP Purchase shall exclude each of the following transactions, to the extent they occur during such Intraday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Intraday VWAP Purchase Notice for such Intraday VWAP Purchase, all sales of Common Stock on the Trading Market (or on such Eligible Market, as applicable) during such Intraday VWAP Purchase Period at a Sale Price that is less than the applicable Intraday VWAP Purchase Minimum Price Threshold for such Intraday VWAP Purchase. All such calculations shall be appropriately adjusted for any stock dividend, stock split, stock combination, recapitalization or other similar transaction.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I-17</w:t>
      </w:r>
    </w:p>
    <w:p>
      <w:pPr>
        <w:sectPr>
          <w:pgSz w:w="11900" w:h="16838" w:orient="portrait"/>
          <w:cols w:equalWidth="0" w:num="1">
            <w:col w:w="11024"/>
          </w:cols>
          <w:pgMar w:left="436" w:top="270" w:right="43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VWAP Purchase</w:t>
      </w:r>
      <w:r>
        <w:rPr>
          <w:rFonts w:ascii="Times New Roman" w:cs="Times New Roman" w:eastAsia="Times New Roman" w:hAnsi="Times New Roman"/>
          <w:sz w:val="18"/>
          <w:szCs w:val="18"/>
          <w:color w:val="auto"/>
        </w:rPr>
        <w:t>” shall have the meaning assigned to such term in Section 3.1.</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Commencement Time</w:t>
      </w:r>
      <w:r>
        <w:rPr>
          <w:rFonts w:ascii="Times New Roman" w:cs="Times New Roman" w:eastAsia="Times New Roman" w:hAnsi="Times New Roman"/>
          <w:sz w:val="18"/>
          <w:szCs w:val="18"/>
          <w:color w:val="auto"/>
        </w:rPr>
        <w:t>” means, with respect to a VWAP Purchase made pursuant to Section 3.1, 9:30:01 a.m., New York City time, on the Purchase Date for such VWAP Purchase, or such later time on such Purchase Date publicly announced by the Trading Market (or, if the Common Stock is then listed on an Eligible Market, by such Eligible Market) as the official open of the primary (or “regular”) trading session on the Trading Market (or on such Eligible Market, as applicable) on such Purchase Date.</w:t>
      </w:r>
    </w:p>
    <w:p>
      <w:pPr>
        <w:spacing w:after="0" w:line="176"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Ending Time</w:t>
      </w:r>
      <w:r>
        <w:rPr>
          <w:rFonts w:ascii="Times New Roman" w:cs="Times New Roman" w:eastAsia="Times New Roman" w:hAnsi="Times New Roman"/>
          <w:sz w:val="18"/>
          <w:szCs w:val="18"/>
          <w:color w:val="auto"/>
        </w:rPr>
        <w:t xml:space="preserve">” means, with respect to a VWAP Purchase made pursuant to Section 3.1, the time on the Purchase Date for such VWAP Purchase that is the </w:t>
      </w:r>
      <w:r>
        <w:rPr>
          <w:rFonts w:ascii="Times New Roman" w:cs="Times New Roman" w:eastAsia="Times New Roman" w:hAnsi="Times New Roman"/>
          <w:sz w:val="18"/>
          <w:szCs w:val="18"/>
          <w:u w:val="single" w:color="auto"/>
          <w:color w:val="auto"/>
        </w:rPr>
        <w:t>earliest</w:t>
      </w:r>
      <w:r>
        <w:rPr>
          <w:rFonts w:ascii="Times New Roman" w:cs="Times New Roman" w:eastAsia="Times New Roman" w:hAnsi="Times New Roman"/>
          <w:sz w:val="18"/>
          <w:szCs w:val="18"/>
          <w:color w:val="auto"/>
        </w:rPr>
        <w:t xml:space="preserve"> of: (i) 3:59 p.m., New York City time, on the applicable Purchase Date for such VWAP Purchase, or such earlier time publicly announced by the Trading Market (or, if the Common Stock is then listed on an Eligible Market, by such Eligible Market) as the official close of the primary (or “regular”) trading session on the Trading Market (or on such Eligible Market, as applicable) on such Purchase Date; (ii) immediately at such time following the VWAP Purchase Commencement Time of the VWAP Purchase Period for such VWAP Purchase that the total aggregate number (or volume) of shares of Common Stock traded on the Trading Market (or on such Eligible Market, as applicable) during such VWAP Purchase Period has exceeded the applicable VWAP Purchase Share Volume Maximum for such VWAP Purchase (taking into account the VWAP Purchase Percentage specified by the Company in the applicable VWAP Purchase Notice for such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total aggregate number (or volume) of shares of Common Stock traded on the Trading Market (or on such Eligible Market, as applicable) during such VWAP Purchase Period shall exclude from such calculation all shares of Common Stock traded in any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VWAP Purchase Notice for such VWAP Purchase, all sales of Common Stock on the Trading Market (or on such Eligible Market, as applicable) during such VWAP Purchase Period at a Sale Price that is less than the applicable VWAP Purchase Minimum Price Threshold; and (iii) provided the Company shall have specified a Limit Order Discontinue Election in the applicable VWAP Purchase Notice for such VWAP Purchase, immediately at such time following the VWAP Purchase Commencement Time of the VWAP Purchase Period for such VWAP Purchase that the Sale Price of any share of Common Stock traded on the Trading Market (or on such Eligible Market, as applicable) during such VWAP Purchase Period is less than the applicable VWAP Purchase Minimum Price Threshold;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determination of whether the Sale Price of any share of Common Stock traded during such VWAP Purchase Period is less than the applicable VWAP Purchase Minimum Price Threshold shall exclude (A) the opening or first purchase of Common Stock at or following the official open of such primary (or “regular”) trading session that is reported in the consolidated system on such Purchase Date and (B) the last or closing sale of Common Stock at or prior to the official close of such primary (or “regular”) trading session that is reported in the consolidated system on such Purchase Date (as applicable). All such calculations shall be appropriately adjusted for any reorganization, recapitalization, non-cash dividend, stock split, reverse stock split or other similar transaction.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ectPr>
          <w:pgSz w:w="11900" w:h="16838" w:orient="portrait"/>
          <w:cols w:equalWidth="0" w:num="1">
            <w:col w:w="11020"/>
          </w:cols>
          <w:pgMar w:left="440" w:top="266" w:right="439" w:bottom="1440" w:gutter="0" w:footer="0" w:header="0"/>
        </w:sectPr>
      </w:pPr>
    </w:p>
    <w:bookmarkStart w:id="86" w:name="page87"/>
    <w:bookmarkEnd w:id="86"/>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VWAP Purchase Maximum Amount</w:t>
      </w:r>
      <w:r>
        <w:rPr>
          <w:rFonts w:ascii="Times New Roman" w:cs="Times New Roman" w:eastAsia="Times New Roman" w:hAnsi="Times New Roman"/>
          <w:sz w:val="18"/>
          <w:szCs w:val="18"/>
          <w:color w:val="auto"/>
        </w:rPr>
        <w:t xml:space="preserve">” means, with respect to a VWAP Purchase made pursuant to Section 3.1, such number of shares of Common Stock equal to the lesser of: (i) one (1) million shares, and (ii) the product of (A) the VWAP Purchase Percentage specified by the Company in the applicable VWAP Purchase Notice for such VWAP Purchase, multiplied by (B) the total aggregate number (or volume) of shares of Common Stock traded on the Trading Market (or, if the Common Stock is then listed on an Eligible Market, by such Eligible Market) during the VWAP Purchase Period for such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total aggregate number (or volume) of shares of Common Stock traded on the Trading Market (or on such Eligible Market, as applicable) during such VWAP Purchase Period referred to in clause (ii)(B) above shall exclude from such calculation all shares of Common Stock traded in any of the following transactions, to the extent they occur during such VWAP Purchase Period (as applicable): (1) the opening or first purchase of Common Stock at or following the official open of such primary (or “regular”) trading session that is reported in the consolidated system on such Purchase Date, (2) the last or closing sale of Common Stock at or prior to the official close of such primary (or “regular”) trading session that is reported in the consolidated system on such Purchase Date (as applicable), and (3) provided the Company shall have specified a Limit Order Continue Election in the applicable VWAP Purchase Notice for such VWAP Purchase, all sales of Common Stock on the Trading Market (or on such Eligible Market, as applicable) during such VWAP Purchase Period at a Sale Price that is less than the applicable VWAP Purchase Minimum Price Threshold. All such calculations shall be appropriately adjusted for any reorganization, recapitalization, non-cash dividend, stock split, reverse stock split or other similar transaction.</w:t>
      </w:r>
    </w:p>
    <w:p>
      <w:pPr>
        <w:spacing w:after="0" w:line="185" w:lineRule="exact"/>
        <w:rPr>
          <w:sz w:val="20"/>
          <w:szCs w:val="20"/>
          <w:color w:val="auto"/>
        </w:rPr>
      </w:pPr>
    </w:p>
    <w:p>
      <w:pPr>
        <w:jc w:val="both"/>
        <w:ind w:right="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VWAP Purchase Minimum Price Threshold</w:t>
      </w:r>
      <w:r>
        <w:rPr>
          <w:rFonts w:ascii="Times New Roman" w:cs="Times New Roman" w:eastAsia="Times New Roman" w:hAnsi="Times New Roman"/>
          <w:sz w:val="17"/>
          <w:szCs w:val="17"/>
          <w:color w:val="auto"/>
        </w:rPr>
        <w:t xml:space="preserve">” means, with respect to a VWAP Purchase made pursuant to Section 3.1, either (a) the dollar amount specified by the Company in the applicable VWAP Purchase Notice for such VWAP Purchase as the per share minimum Sale Price threshold to be used in determining whether the event in clause (iii) of the definition of “VWAP Purchase Ending Time” shall have occurred during the applicable VWAP Purchase Period for such VWAP Purchase, if the Company shall have specified a Limit Order Discontinue Election in the applicable VWAP Purchase Notice for such VWAP Purchase, or (b) the dollar amount specified by the Company in the applicable VWAP Purchase Notice for such VWAP Purchase as the per share minimum Sale Price threshold to be used in determining the sales of Common Stock during the applicable VWAP Purchase Period that shall be excluded from the calculation of the total aggregate number (or volume) of shares of Common Stock traded on the Trading Market (or on such Eligible Market, as applicable) during such VWAP Purchase Period, if the Company shall have specified a Limit Order Continue Election in the applicable VWAP Purchase Notice for such VWAP Purchase;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each case if the Company has not specified any such dollar amount as the per share minimum Sale Price threshold in the applicable VWAP Purchase Notice for such VWAP Purchase, then the per share minimum Sale Price threshold to be used in such VWAP Purchase shall be such dollar amount equal to the product of (a) the Closing Sale Price of the Common Stock on the Trading Day immediately preceding the Purchase Date for such VWAP Purchase, multiplied by (b) 0.75. All such calculations shall be appropriately adjusted for any reorganization, recapitalization, non-cash dividend, stock split, reverse stock split or other similar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ectPr>
          <w:pgSz w:w="11900" w:h="16838" w:orient="portrait"/>
          <w:cols w:equalWidth="0" w:num="1">
            <w:col w:w="11020"/>
          </w:cols>
          <w:pgMar w:left="440" w:top="266" w:right="439" w:bottom="1440" w:gutter="0" w:footer="0" w:header="0"/>
        </w:sectPr>
      </w:pPr>
    </w:p>
    <w:bookmarkStart w:id="87" w:name="page88"/>
    <w:bookmarkEnd w:id="87"/>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VWAP Purchase Notice</w:t>
      </w:r>
      <w:r>
        <w:rPr>
          <w:rFonts w:ascii="Times New Roman" w:cs="Times New Roman" w:eastAsia="Times New Roman" w:hAnsi="Times New Roman"/>
          <w:sz w:val="18"/>
          <w:szCs w:val="18"/>
          <w:color w:val="auto"/>
        </w:rPr>
        <w:t>” means, with respect to a VWAP Purchase made pursuant to Section 3.1, an irrevocable written notice delivered by the Company to the Investor, and received by the Investor, after 6:00 a.m., New York City time, and prior to 9:00 a.m., New York City time, on the Purchase Date for such VWAP Purchase, specifying the VWAP Purchase Percentage that shall apply to such VWAP Purchase and whether a Limit Order Continue Election or a Limit Order Discontinue Election shall apply to such VWAP Purchase, and directing the Investor to subscribe for and purchase a specified VWAP Purchase Share Amount (such specified VWAP Purchase Share Amount subject to automatic adjustment as set forth in Section 3.1 as necessary to give effect to the applicable VWAP Purchase Maximum Amount for such VWAP Purchase), at the applicable VWAP Purchase Price therefor on such Purchase Date for such VWAP Purchase in accordance with this Agreement.</w:t>
      </w:r>
    </w:p>
    <w:p>
      <w:pPr>
        <w:spacing w:after="0" w:line="18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Percentage</w:t>
      </w:r>
      <w:r>
        <w:rPr>
          <w:rFonts w:ascii="Times New Roman" w:cs="Times New Roman" w:eastAsia="Times New Roman" w:hAnsi="Times New Roman"/>
          <w:sz w:val="18"/>
          <w:szCs w:val="18"/>
          <w:color w:val="auto"/>
        </w:rPr>
        <w:t>” means, with respect to a VWAP Purchase made pursuant to Section 3.1, the percentage specified by the Company in the applicable VWAP Purchase Notice for such VWAP Purchase, which shall not exceed 25.0%, for purposes of calculating, among other things, the VWAP Purchase Maximum Amount, the VWAP Purchase Share Amount and the VWAP Purchase Share Volume Maximum, in each case applicable to such VWAP Purchase.</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Period</w:t>
      </w:r>
      <w:r>
        <w:rPr>
          <w:rFonts w:ascii="Times New Roman" w:cs="Times New Roman" w:eastAsia="Times New Roman" w:hAnsi="Times New Roman"/>
          <w:sz w:val="18"/>
          <w:szCs w:val="18"/>
          <w:color w:val="auto"/>
        </w:rPr>
        <w:t>” means, with respect to a VWAP Purchase made pursuant to Section 3.1, the period on the Purchase Date for such VWAP Purchase, beginning at the applicable VWAP Purchase Commencement Time and ending at the applicable VWAP Purchase Ending Time on such Purchase Date for such VWAP Purchase.</w:t>
      </w:r>
    </w:p>
    <w:p>
      <w:pPr>
        <w:spacing w:after="0" w:line="171"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xml:space="preserve">” means, with respect to a VWAP Purchase made pursuant to Section 3.1, the purchase price per Share to be purchased by the Investor in such VWAP Purchase, equal to the product of (i) 0.97, multiplied by (ii) the VWAP of the Common Stock for the applicable VWAP Purchase Period on the applicable Purchase Date for such VWAP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calculation of the VWAP for the Common Stock for the VWAP Purchase Period for a VWAP Purchase shall exclude each of the following transactions, to the extent they occur during such VWAP Purchase Period (as applicable): (A) the opening or first purchase of Common Stock at or following the official open of such primary (or “regular”) trading session that is reported in the consolidated system on such Purchase Date, (B) the last or closing sale of Common Stock at or prior to the official close of such primary (or “regular”) trading session that is reported in the consolidated system on such Purchase Date (as applicable), and (C) provided the Company shall have specified a Limit Order Continue Election in the applicable VWAP Purchase Notice for such VWAP Purchase, all sales of Common Stock on the Trading Market (or on such Eligible Market, as applicable) during such VWAP Purchase Period at a Sale Price that is less than the applicable VWAP Purchase Minimum Price Threshold for such VWAP Purchase. All such calculations shall be appropriately adjusted for any stock dividend, stock split, stock combination, recapitalization or other similar transaction.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11020"/>
          </w:cols>
          <w:pgMar w:left="440" w:top="266" w:right="439" w:bottom="1440" w:gutter="0" w:footer="0" w:header="0"/>
        </w:sectPr>
      </w:pPr>
    </w:p>
    <w:bookmarkStart w:id="88" w:name="page89"/>
    <w:bookmarkEnd w:id="88"/>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VWAP Purchase Share Amount</w:t>
      </w:r>
      <w:r>
        <w:rPr>
          <w:rFonts w:ascii="Times New Roman" w:cs="Times New Roman" w:eastAsia="Times New Roman" w:hAnsi="Times New Roman"/>
          <w:sz w:val="18"/>
          <w:szCs w:val="18"/>
          <w:color w:val="auto"/>
        </w:rPr>
        <w:t>” means, with respect to a VWAP Purchase made pursuant to Section 3.1, the total number of Shares to be purchased by the Investor in such VWAP Purchase as specified by the Company in the applicable VWAP Purchase Notice for such VWAP Purchase, which total number of Shares shall not exceed the VWAP Purchase Maximum Amount applicable to such VWAP Purchase, taking into account the VWAP Purchase Percentage specified by the Company in the applicable VWAP Purchase Notice for such VWAP Purchase (and such number of Shares specified by the Company in the applicable VWAP Purchase Notice for such VWAP Purchase shall be subject to automatic adjustment in accordance with Section 3.1 hereof as necessary to give effect to the VWAP Purchase Maximum Amount limitation applicable to such VWAP Purchase, taking into account the VWAP Purchase Percentage specified by the Company in the applicable VWAP Purchase Notice for such VWAP Purchase, as set forth in this Agreement).</w:t>
      </w:r>
    </w:p>
    <w:p>
      <w:pPr>
        <w:spacing w:after="0" w:line="18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 Purchase Share Volume Maximum</w:t>
      </w:r>
      <w:r>
        <w:rPr>
          <w:rFonts w:ascii="Times New Roman" w:cs="Times New Roman" w:eastAsia="Times New Roman" w:hAnsi="Times New Roman"/>
          <w:sz w:val="18"/>
          <w:szCs w:val="18"/>
          <w:color w:val="auto"/>
        </w:rPr>
        <w:t>” means, with respect to a VWAP Purchase made pursuant to Section 3.1, a number of shares of Common Stock equal to the quotient obtained by dividing (i) the VWAP Purchase Share Amount to be subscribed for and purchased by the Investor in such VWAP Purchase, by (ii) the VWAP Purchase Percentage specified by the Company in the applicable VWAP Purchase Notice for such VWAP Purchase (to be appropriately adjusted for any reorganization, recapitalization, non-cash dividend, stock split, reverse stock split or other similar transaction).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11020"/>
          </w:cols>
          <w:pgMar w:left="440" w:top="266" w:right="4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CERTIFICATE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 2025</w:t>
      </w:r>
    </w:p>
    <w:p>
      <w:pPr>
        <w:spacing w:after="0" w:line="22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The undersigned, the [•] of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delivers this certificate in connection with the Common Stock Purchase Agreement, dated as of July 14, 2025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B. Riley Principal Capital II, LLC, a Delaware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hereby certifies on the date hereof that (capitalized terms used herein without definition have the meanings assigned to them in the Agreement):</w:t>
      </w:r>
    </w:p>
    <w:p>
      <w:pPr>
        <w:spacing w:after="0" w:line="68" w:lineRule="exact"/>
        <w:rPr>
          <w:sz w:val="20"/>
          <w:szCs w:val="20"/>
          <w:color w:val="auto"/>
        </w:rPr>
      </w:pPr>
    </w:p>
    <w:p>
      <w:pPr>
        <w:jc w:val="both"/>
        <w:ind w:firstLine="436"/>
        <w:spacing w:after="0" w:line="256"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is a true, complete and correct copy of the Third Amended and Restated Certificate of Incorporation of the Company, as amended through, and as in full force and effect on, the date hereof, as filed with the Secretary of State of the State of Delaware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Certificate of Incorporation of the Company has not been further amended or restated, and no document with respect to any amendment to the Certificate of Incorporation of the Company has been filed in the office of the Secretary of State of the State of Delaware since the date shown on the face of the state certification relating to the Company’s Certificate of Incorporation, which is in full force and effect on the date hereof, and no action has been taken by the Company in contemplation of any such amendment or the dissolution, merger or consolidation of the Company.</w:t>
      </w:r>
    </w:p>
    <w:p>
      <w:pPr>
        <w:spacing w:after="0" w:line="182" w:lineRule="exact"/>
        <w:rPr>
          <w:rFonts w:ascii="Times New Roman" w:cs="Times New Roman" w:eastAsia="Times New Roman" w:hAnsi="Times New Roman"/>
          <w:sz w:val="18"/>
          <w:szCs w:val="18"/>
          <w:color w:val="auto"/>
        </w:rPr>
      </w:pPr>
    </w:p>
    <w:p>
      <w:pPr>
        <w:jc w:val="both"/>
        <w:ind w:firstLine="436"/>
        <w:spacing w:after="0" w:line="268"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is a true and complete copy of the Amended and Restated Bylaws of the Company, as amended through, and as in full force and effect on, the date hereof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no proposal for any amendment, repeal or other modification to the Bylaws of the Company has been taken or is currently pending before the Board of Directors or stockholders of the Company.</w:t>
      </w:r>
    </w:p>
    <w:p>
      <w:pPr>
        <w:spacing w:after="0" w:line="174" w:lineRule="exact"/>
        <w:rPr>
          <w:rFonts w:ascii="Times New Roman" w:cs="Times New Roman" w:eastAsia="Times New Roman" w:hAnsi="Times New Roman"/>
          <w:sz w:val="18"/>
          <w:szCs w:val="18"/>
          <w:color w:val="auto"/>
        </w:rPr>
      </w:pPr>
    </w:p>
    <w:p>
      <w:pPr>
        <w:jc w:val="both"/>
        <w:ind w:firstLine="436"/>
        <w:spacing w:after="0" w:line="266" w:lineRule="auto"/>
        <w:tabs>
          <w:tab w:leader="none" w:pos="6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has approved the transactions contemplated by the Transaction Documents; said approval has not been amended, rescinded or modified and remains in full force and effect as of the date hereof. 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are true, correct and complete copies of the resolutions duly adopted by the Board of Directors of the Company on July [•], 2025.</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as an officer of the Company, or as attorney-in-fact of an officer of the Company, signed the Transaction Documents to which the Company is a party, was duly elected, qualified and acting as such officer or duly appointed and acting as such attorney-in-fact, and the signature of each such person appearing on any such document is his genuine signature.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have signed my name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311150</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91" w:name="page92"/>
    <w:bookmarkEnd w:id="9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July [•], 2025</w:t>
      </w:r>
    </w:p>
    <w:p>
      <w:pPr>
        <w:spacing w:after="0" w:line="221"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The undersigned, the [•] of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delivers this certificate in connection with the Common Stock Purchase Agreement, dated as of July 14, 2025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B. Riley Principal Capital II, LLC, a Delaware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hereby certifies on the date hereof that, to the best of his knowledge after reasonable investigation, on behalf of the Company (capitalized terms used herein without definition have the meanings assigned to them in the Agreement):</w:t>
      </w:r>
    </w:p>
    <w:p>
      <w:pPr>
        <w:spacing w:after="0" w:line="72" w:lineRule="exact"/>
        <w:rPr>
          <w:sz w:val="20"/>
          <w:szCs w:val="20"/>
          <w:color w:val="auto"/>
        </w:rPr>
      </w:pPr>
    </w:p>
    <w:p>
      <w:pPr>
        <w:ind w:left="624" w:hanging="184"/>
        <w:spacing w:after="0"/>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appointed [•] of the Company.</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55"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attached Disclosure Schedule, the representations and warranties of the Company set forth in Article V of the Agreement (i) that are not qualified by “materiality” or “Material Adverse Effect” are true and correct in all material respects as of [the Commencement Date] [the date hereof] with the same force and effect as if made on [the Commencement Date] [the date hereof], except to the extent such representations and warranties are as of another date, in which case, such representations and warranties are true and correct in all material respects as of such other date and (ii) that are qualified by “materiality” or “Material Adverse Effect” are true and correct as of [the Commencement Date] [the date hereof] with the same force and effect as if made on [the Commencement Date] [the date hereof], except to the extent such representations and warranties are as of another date, in which case, such representations and warranties are true and correct as of such other date.</w:t>
      </w:r>
    </w:p>
    <w:p>
      <w:pPr>
        <w:spacing w:after="0" w:line="188"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satisfied and complied in all material respects with all covenants, agreements and conditions required by the Agreement and the Registration Rights Agreement to be performed, satisfied or complied with by the Company [at or prior to Commencement][on or prior to the date hereof].</w:t>
      </w:r>
    </w:p>
    <w:p>
      <w:pPr>
        <w:spacing w:after="0" w:line="175" w:lineRule="exact"/>
        <w:rPr>
          <w:rFonts w:ascii="Times New Roman" w:cs="Times New Roman" w:eastAsia="Times New Roman" w:hAnsi="Times New Roman"/>
          <w:sz w:val="18"/>
          <w:szCs w:val="18"/>
          <w:color w:val="auto"/>
        </w:rPr>
      </w:pPr>
    </w:p>
    <w:p>
      <w:pPr>
        <w:jc w:val="both"/>
        <w:ind w:left="4" w:firstLine="436"/>
        <w:spacing w:after="0" w:line="265"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in respect of each VWAP Purchase Notice and each Intraday VWAP Purchase Notice effected pursuant to the Agreement (as applicable) shall be delivered to the Investor electronically as DWAC Shares, and shall be freely tradable and transferable and without restriction on resale and without any stop transfer instructions maintained against such Shares. [In accordance with Section 10.1(iv) of the Agreement, the Commitment Shares have been delivered to the Investor electronically as DWAC Shares, and the Commitment Shares are freely tradable and transferable and without restriction on resale and without any stop transfer instructions maintained against the Commitment Shares.]</w:t>
      </w:r>
      <w:r>
        <w:rPr>
          <w:rFonts w:ascii="Times New Roman" w:cs="Times New Roman" w:eastAsia="Times New Roman" w:hAnsi="Times New Roman"/>
          <w:sz w:val="26"/>
          <w:szCs w:val="26"/>
          <w:color w:val="auto"/>
          <w:vertAlign w:val="superscript"/>
        </w:rPr>
        <w:t>6</w:t>
      </w:r>
    </w:p>
    <w:p>
      <w:pPr>
        <w:spacing w:after="0" w:line="5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Date][the date hereof], 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Date][the date hereof], the Company has reserved out of its authorized and unissued Common Stock, [•] shares of Common Stock solely for the purpose of issuing Shares pursuant to VWAP Purchases and Intraday VWAP Purchases effected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5364" w:right="4980" w:hanging="5364"/>
        <w:spacing w:after="0" w:line="334" w:lineRule="auto"/>
        <w:tabs>
          <w:tab w:leader="none" w:pos="423"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Applicable only to Compliance Certificate to be delivered at Commencement. C-1</w:t>
      </w:r>
    </w:p>
    <w:p>
      <w:pPr>
        <w:sectPr>
          <w:pgSz w:w="11900" w:h="16838" w:orient="portrait"/>
          <w:cols w:equalWidth="0" w:num="1">
            <w:col w:w="11024"/>
          </w:cols>
          <w:pgMar w:left="436" w:top="266" w:right="439" w:bottom="1440" w:gutter="0" w:footer="0" w:header="0"/>
        </w:sectPr>
      </w:pPr>
    </w:p>
    <w:bookmarkStart w:id="92" w:name="page93"/>
    <w:bookmarkEnd w:id="92"/>
    <w:p>
      <w:pPr>
        <w:jc w:val="both"/>
        <w:ind w:firstLine="436"/>
        <w:spacing w:after="0" w:line="266" w:lineRule="auto"/>
        <w:tabs>
          <w:tab w:leader="none" w:pos="6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stop order suspending the effectiveness of the Registration Statement or the use of the Prospectus under the Securities Act has been issued and no Proceedings for such purpose or pursuant to Section 8A of the Securities Act are pending before or, to the Knowledge of the Company, threatened by the Commission.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has, on behalf of the Company, executed this Certificate as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0"/>
          </w:cols>
          <w:pgMar w:left="440" w:top="270" w:right="4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RELATING TO THE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 DATED AS OF JULY 14,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BLAIZE HOLDINGS, INC. AND B. RILEY PRINCIPAL CAPITAL II, LLC</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This disclosure schedule is made and given pursuant to Article V of the Common Stock Purchase Agreement, dated as of July 14, 2025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 Riley Principal Capital II, LLC, a Delaware limited liability company. Unless the context otherwise requires, all capitalized terms are used herein as defined in the Agreement. The numbers below correspond to the section numbers of representations and warranties in the Agreement most directly modified by the below exceptions.</w:t>
      </w:r>
    </w:p>
    <w:p>
      <w:pPr>
        <w:sectPr>
          <w:pgSz w:w="11900" w:h="16838" w:orient="portrait"/>
          <w:cols w:equalWidth="0" w:num="1">
            <w:col w:w="11000"/>
          </w:cols>
          <w:pgMar w:left="440" w:top="266" w:right="4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July 14, 2025, is by and between B. Riley Principal Capital II, LLC, a Delaware limited liability company (the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A. The Company and the Investor have entered into that certain Common Stock Purchase Agreement, dated as of the date hereof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which the Company may issue, from time to time, to the Investor up to the lesser of (i) $50,000,000 in aggregate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price of newly issued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the Exchange Cap (to the extent applicable under Section 3.4 of the Purchase Agreement), as provided for therein.</w:t>
      </w:r>
    </w:p>
    <w:p>
      <w:pPr>
        <w:spacing w:after="0" w:line="180"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B. Pursuant to the terms of, and in consideration for the Investor entering into, the Purchase Agreement, the Company shall cause to be paid to the Investor the Commitment Fee in such manner, at such time(s) and otherwise pursuant to and in accordance with Section 10.1(ii) of the Purchase Agreement and, in connection therewith, the Company shall pay the Cash Commitment Fee to the Investor, by wire transfer of immediately available funds, and shall cause its transfer agent to issue to the Investor the Commitment Shares, in each case, concurrently with the execution and delivery of the Purchase Agreement, pursuant to and in accordance with Section 10.1(ii)(a) and Section 10.1(ii)(b), respectively, of the Purchase Agreement.</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C.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Defined terms used but not defined herein shall have the meanings set forth in the Purchase Agreement.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representations, warranties, covenants and agreements contained herein and in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for other good and valuable consideration, the receipt and sufficiency of which is hereby acknowledged, intending to be legally bound hereby, the Company and the Investor hereby agree as follows:</w:t>
      </w:r>
    </w:p>
    <w:p>
      <w:pPr>
        <w:spacing w:after="0" w:line="80"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Purchase Agreement. As used in this Agreement, the following terms shall have the following meanings:</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assigned to such term in the preamble of this Agreement.</w:t>
      </w:r>
    </w:p>
    <w:p>
      <w:pPr>
        <w:sectPr>
          <w:pgSz w:w="11900" w:h="16838" w:orient="portrait"/>
          <w:cols w:equalWidth="0" w:num="1">
            <w:col w:w="11024"/>
          </w:cols>
          <w:pgMar w:left="436" w:top="117" w:right="439" w:bottom="1440" w:gutter="0" w:footer="0" w:header="0"/>
        </w:sectPr>
      </w:pPr>
    </w:p>
    <w:bookmarkStart w:id="95" w:name="page96"/>
    <w:bookmarkEnd w:id="95"/>
    <w:p>
      <w:pPr>
        <w:ind w:left="704" w:hanging="264"/>
        <w:spacing w:after="0"/>
        <w:tabs>
          <w:tab w:leader="none" w:pos="7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Allowable Grace Period</w:t>
      </w:r>
      <w:r>
        <w:rPr>
          <w:rFonts w:ascii="Times New Roman" w:cs="Times New Roman" w:eastAsia="Times New Roman" w:hAnsi="Times New Roman"/>
          <w:sz w:val="18"/>
          <w:szCs w:val="18"/>
          <w:color w:val="auto"/>
        </w:rPr>
        <w:t>” shall have the meaning assigned to such term in Section 3(p).</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 Sky Filing</w:t>
      </w:r>
      <w:r>
        <w:rPr>
          <w:rFonts w:ascii="Times New Roman" w:cs="Times New Roman" w:eastAsia="Times New Roman" w:hAnsi="Times New Roman"/>
          <w:sz w:val="18"/>
          <w:szCs w:val="18"/>
          <w:color w:val="auto"/>
        </w:rPr>
        <w:t>” shall have the meaning assigned to such term in Section 6(a).</w:t>
      </w:r>
    </w:p>
    <w:p>
      <w:pPr>
        <w:spacing w:after="0" w:line="225"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7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any other day on which commercial banks in New York,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shall have the meaning assigned to such term in Section 6(a).</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U.S. Securities and Exchange Commission or any successor entity.</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have the meaning assigned to such term in the recitals to this Agreement.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shall have the meaning assigned to such term in Section 6(b).</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Commission.</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2(a), the earlier of</w:t>
      </w:r>
    </w:p>
    <w:p>
      <w:pPr>
        <w:spacing w:after="0" w:line="31" w:lineRule="exact"/>
        <w:rPr>
          <w:rFonts w:ascii="Times New Roman" w:cs="Times New Roman" w:eastAsia="Times New Roman" w:hAnsi="Times New Roman"/>
          <w:sz w:val="18"/>
          <w:szCs w:val="18"/>
          <w:color w:val="auto"/>
        </w:rPr>
      </w:pPr>
    </w:p>
    <w:p>
      <w:pPr>
        <w:jc w:val="both"/>
        <w:ind w:left="4" w:hanging="4"/>
        <w:spacing w:after="0" w:line="209" w:lineRule="auto"/>
        <w:tabs>
          <w:tab w:leader="none" w:pos="3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immediately after the Filing Deadline with respect to the Initial Registration Statement, if the Initial Registration Statement is subject to review by the Commission, and (B) if the Company is notified (orally or in writing) by the Commission that the Initial Registration Statement will not be reviewed by the Commission,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Commission that the Initial Registration Statement will not be reviewed by the Commission, and (ii) with respect to any New Registration Statements that may be required to be filed by the Company pursuant to this Agreement, the earlier of (A)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immediately after the Filing Deadline with respect to such New Registration Statement, if such New Registration Statement is subject to review by the Commission, and (B) if the Company is notified (orally or in writing) by the Commission that such New Registration Statement will not be reviewed by the Commission,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Commission that such New Registration Statement will not be reviewed by the Commission.</w:t>
      </w:r>
    </w:p>
    <w:p>
      <w:pPr>
        <w:spacing w:after="0" w:line="194"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rFonts w:ascii="Times New Roman" w:cs="Times New Roman" w:eastAsia="Times New Roman" w:hAnsi="Times New Roman"/>
          <w:sz w:val="18"/>
          <w:szCs w:val="18"/>
          <w:color w:val="auto"/>
        </w:rPr>
      </w:pPr>
    </w:p>
    <w:p>
      <w:pPr>
        <w:jc w:val="both"/>
        <w:ind w:left="4" w:right="20" w:firstLine="436"/>
        <w:spacing w:after="0" w:line="210" w:lineRule="auto"/>
        <w:tabs>
          <w:tab w:leader="none" w:pos="76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of this Agreement and (ii) with respect to any New Registration Statements that may be required to be filed by the Company pursuant to this Agreement,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following the sale of substantially all of the Registrable Securities included in the Initial Registration Statement or the most recent prior New Registration Statement, as applicable, or such other date as permitted by the Commission.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96" w:name="page97"/>
    <w:bookmarkEnd w:id="96"/>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FINRA Filing</w:t>
      </w:r>
      <w:r>
        <w:rPr>
          <w:rFonts w:ascii="Times New Roman" w:cs="Times New Roman" w:eastAsia="Times New Roman" w:hAnsi="Times New Roman"/>
          <w:sz w:val="18"/>
          <w:szCs w:val="18"/>
          <w:color w:val="auto"/>
        </w:rPr>
        <w:t>” shall have the meaning assigned to such term in the Purchase Agreement.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Damages</w:t>
      </w:r>
      <w:r>
        <w:rPr>
          <w:rFonts w:ascii="Times New Roman" w:cs="Times New Roman" w:eastAsia="Times New Roman" w:hAnsi="Times New Roman"/>
          <w:sz w:val="18"/>
          <w:szCs w:val="18"/>
          <w:color w:val="auto"/>
        </w:rPr>
        <w:t>” shall have the meaning assigned to such term in Section 6(a).</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shall have the meaning assigned to such term in Section 2(a).</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assigned to such term in the preamble of this Agreement.</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and “Investor Parties” shall have the meaning assigned to such terms in Section 6(a).</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Counsel</w:t>
      </w:r>
      <w:r>
        <w:rPr>
          <w:rFonts w:ascii="Times New Roman" w:cs="Times New Roman" w:eastAsia="Times New Roman" w:hAnsi="Times New Roman"/>
          <w:sz w:val="18"/>
          <w:szCs w:val="18"/>
          <w:color w:val="auto"/>
        </w:rPr>
        <w:t>” shall have the meaning assigned to such term in Section 2(b).</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shall have the meaning assigned to such term in Section 2(c).</w:t>
      </w:r>
    </w:p>
    <w:p>
      <w:pPr>
        <w:spacing w:after="0" w:line="225" w:lineRule="exact"/>
        <w:rPr>
          <w:rFonts w:ascii="Times New Roman" w:cs="Times New Roman" w:eastAsia="Times New Roman" w:hAnsi="Times New Roman"/>
          <w:sz w:val="18"/>
          <w:szCs w:val="18"/>
          <w:color w:val="auto"/>
        </w:rPr>
      </w:pPr>
    </w:p>
    <w:p>
      <w:pPr>
        <w:ind w:firstLine="436"/>
        <w:spacing w:after="0" w:line="286"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person or entity, whether a natural person, trustee, corporation, partnership, limited partnership, limited liability company, trust, unincorporated organization, business association, firm, joint venture, governmental agency or authority.</w:t>
      </w:r>
    </w:p>
    <w:p>
      <w:pPr>
        <w:spacing w:after="0" w:line="154" w:lineRule="exact"/>
        <w:rPr>
          <w:rFonts w:ascii="Times New Roman" w:cs="Times New Roman" w:eastAsia="Times New Roman" w:hAnsi="Times New Roman"/>
          <w:sz w:val="18"/>
          <w:szCs w:val="18"/>
          <w:color w:val="auto"/>
        </w:rPr>
      </w:pPr>
    </w:p>
    <w:p>
      <w:pPr>
        <w:ind w:firstLine="436"/>
        <w:spacing w:after="0" w:line="286" w:lineRule="auto"/>
        <w:tabs>
          <w:tab w:leader="none" w:pos="7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spacing w:after="0" w:line="154" w:lineRule="exact"/>
        <w:rPr>
          <w:rFonts w:ascii="Times New Roman" w:cs="Times New Roman" w:eastAsia="Times New Roman" w:hAnsi="Times New Roman"/>
          <w:sz w:val="18"/>
          <w:szCs w:val="18"/>
          <w:color w:val="auto"/>
        </w:rPr>
      </w:pPr>
    </w:p>
    <w:p>
      <w:pPr>
        <w:ind w:firstLine="436"/>
        <w:spacing w:after="0" w:line="286" w:lineRule="auto"/>
        <w:tabs>
          <w:tab w:leader="none" w:pos="7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means any prospectus supplement to the Prospectus filed with the Commission from time to time pursuant to Rule 424(b) under the Securities Act, including the documents incorporated by reference therein.</w:t>
      </w:r>
    </w:p>
    <w:p>
      <w:pPr>
        <w:spacing w:after="0" w:line="15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shall have the meaning assigned to such term in the recitals to this Agreement.</w:t>
      </w:r>
    </w:p>
    <w:p>
      <w:pPr>
        <w:spacing w:after="0" w:line="225" w:lineRule="exact"/>
        <w:rPr>
          <w:rFonts w:ascii="Times New Roman" w:cs="Times New Roman" w:eastAsia="Times New Roman" w:hAnsi="Times New Roman"/>
          <w:sz w:val="18"/>
          <w:szCs w:val="18"/>
          <w:color w:val="auto"/>
        </w:rPr>
      </w:pPr>
    </w:p>
    <w:p>
      <w:pPr>
        <w:ind w:firstLine="436"/>
        <w:spacing w:after="0" w:line="286" w:lineRule="auto"/>
        <w:tabs>
          <w:tab w:leader="none" w:pos="7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in compliance with the Securities Act and pursuant to Rule 415 and the declaration of effectiveness of such Registration Statement(s) by the Commission.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97" w:name="page98"/>
    <w:bookmarkEnd w:id="97"/>
    <w:p>
      <w:pPr>
        <w:jc w:val="both"/>
        <w:ind w:left="4" w:right="20" w:firstLine="436"/>
        <w:spacing w:after="0" w:line="259" w:lineRule="auto"/>
        <w:tabs>
          <w:tab w:leader="none" w:pos="6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all of (i) the Shares, (ii) the Commitment Shares, and (iii) any capital stock of the Company issued or issuable with respect to such Shares or the Commitment Shares, including, without limitation, (1) as a result of any stock split, stock dividend, recapitalization, exchange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spacing w:after="0" w:line="179" w:lineRule="exact"/>
        <w:rPr>
          <w:sz w:val="20"/>
          <w:szCs w:val="20"/>
          <w:color w:val="auto"/>
        </w:rPr>
      </w:pPr>
    </w:p>
    <w:p>
      <w:pPr>
        <w:jc w:val="both"/>
        <w:ind w:left="4" w:right="20" w:firstLine="436"/>
        <w:spacing w:after="0" w:line="268" w:lineRule="auto"/>
        <w:tabs>
          <w:tab w:leader="none" w:pos="76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 registration statement or registration statements of the Company filed under the Securities Act covering the resale by the Investor of Registrable Securities, as such registration statement or registration statements may be amended and supplemented from time to time, including all documents filed as part thereof or incorporated by reference therein.</w:t>
      </w:r>
    </w:p>
    <w:p>
      <w:pPr>
        <w:spacing w:after="0" w:line="170"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shall have the meaning assigned to such term in Section 3(a).</w:t>
      </w:r>
    </w:p>
    <w:p>
      <w:pPr>
        <w:spacing w:after="0" w:line="225" w:lineRule="exact"/>
        <w:rPr>
          <w:rFonts w:ascii="Times New Roman" w:cs="Times New Roman" w:eastAsia="Times New Roman" w:hAnsi="Times New Roman"/>
          <w:sz w:val="18"/>
          <w:szCs w:val="18"/>
          <w:color w:val="auto"/>
        </w:rPr>
      </w:pPr>
    </w:p>
    <w:p>
      <w:pPr>
        <w:jc w:val="both"/>
        <w:ind w:left="4" w:right="20" w:firstLine="436"/>
        <w:spacing w:after="0" w:line="268" w:lineRule="auto"/>
        <w:tabs>
          <w:tab w:leader="none" w:pos="76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spacing w:after="0" w:line="170"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7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415</w:t>
      </w:r>
      <w:r>
        <w:rPr>
          <w:rFonts w:ascii="Times New Roman" w:cs="Times New Roman" w:eastAsia="Times New Roman" w:hAnsi="Times New Roman"/>
          <w:sz w:val="18"/>
          <w:szCs w:val="18"/>
          <w:color w:val="auto"/>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spacing w:after="0" w:line="154"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shall have the meaning assigned to such term in Section 2(c).</w:t>
      </w:r>
    </w:p>
    <w:p>
      <w:pPr>
        <w:spacing w:after="0" w:line="225"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Violations</w:t>
      </w:r>
      <w:r>
        <w:rPr>
          <w:rFonts w:ascii="Times New Roman" w:cs="Times New Roman" w:eastAsia="Times New Roman" w:hAnsi="Times New Roman"/>
          <w:sz w:val="18"/>
          <w:szCs w:val="18"/>
          <w:color w:val="auto"/>
        </w:rPr>
        <w:t>” shall have the meaning assigned to such term in Section 6(a).</w:t>
      </w:r>
    </w:p>
    <w:p>
      <w:pPr>
        <w:spacing w:after="0" w:line="25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6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prepare and, as soon as practicable, but in no event later than the Filing Deadline, file with the Commission the Initial Registration Statement on Form S-1 (or any successor form) covering the resale by the Investor of (i) all of the Commitment Shares and (ii) the maximum number of additional Registrable Securities as shall be permitted to be included thereon in accordance with applicable Commission rules, regulations and interpretations so as to permit the resale of such Registrable Securities by the Investor under Rule 415 under the Securities Act at then prevailing market prices (and not fixed prices) (the “</w:t>
      </w:r>
      <w:r>
        <w:rPr>
          <w:rFonts w:ascii="Times New Roman" w:cs="Times New Roman" w:eastAsia="Times New Roman" w:hAnsi="Times New Roman"/>
          <w:sz w:val="18"/>
          <w:szCs w:val="18"/>
          <w:b w:val="1"/>
          <w:bCs w:val="1"/>
          <w:i w:val="1"/>
          <w:iCs w:val="1"/>
          <w:color w:val="auto"/>
        </w:rPr>
        <w:t>Initial Registration Statement</w:t>
      </w:r>
      <w:r>
        <w:rPr>
          <w:rFonts w:ascii="Times New Roman" w:cs="Times New Roman" w:eastAsia="Times New Roman" w:hAnsi="Times New Roman"/>
          <w:sz w:val="18"/>
          <w:szCs w:val="18"/>
          <w:color w:val="auto"/>
        </w:rPr>
        <w:t xml:space="preserve">”). The Initial Registration Statement shall contain the “Selling Stockholder” and “Plan of Distribution” sections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Company shall use its commercially reasonable efforts to have the Initial Registration Statement declared effective by the Commission as soon as reasonably practicable, but in no event later than the applicable Effectiveness Deadline.</w:t>
      </w:r>
    </w:p>
    <w:p>
      <w:pPr>
        <w:spacing w:after="0" w:line="191"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71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Subject to Section 5 hereof, the Investor shall have the right to select one legal counsel to review, solely on its behalf, any registration pursuant to this Section 2 (“</w:t>
      </w:r>
      <w:r>
        <w:rPr>
          <w:rFonts w:ascii="Times New Roman" w:cs="Times New Roman" w:eastAsia="Times New Roman" w:hAnsi="Times New Roman"/>
          <w:sz w:val="18"/>
          <w:szCs w:val="18"/>
          <w:b w:val="1"/>
          <w:bCs w:val="1"/>
          <w:i w:val="1"/>
          <w:iCs w:val="1"/>
          <w:color w:val="auto"/>
        </w:rPr>
        <w:t>Legal Counsel</w:t>
      </w:r>
      <w:r>
        <w:rPr>
          <w:rFonts w:ascii="Times New Roman" w:cs="Times New Roman" w:eastAsia="Times New Roman" w:hAnsi="Times New Roman"/>
          <w:sz w:val="18"/>
          <w:szCs w:val="18"/>
          <w:color w:val="auto"/>
        </w:rPr>
        <w:t>”), which shall be Reed Smith LLP, or such other counsel as thereafter designated by the Investor. Except as provided under Section 10.1(i) of the Purchase Agreement, the Company shall have no obligation to reimburse the Investor for any and all legal fees and expenses of the Legal Counsel incurred in connection with the transactions contemplated hereby.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98" w:name="page99"/>
    <w:bookmarkEnd w:id="98"/>
    <w:p>
      <w:pPr>
        <w:jc w:val="both"/>
        <w:ind w:right="20" w:firstLine="436"/>
        <w:spacing w:after="0" w:line="254" w:lineRule="auto"/>
        <w:tabs>
          <w:tab w:leader="none" w:pos="69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Sufficient Number of Shares Registered</w:t>
      </w:r>
      <w:r>
        <w:rPr>
          <w:rFonts w:ascii="Times New Roman" w:cs="Times New Roman" w:eastAsia="Times New Roman" w:hAnsi="Times New Roman"/>
          <w:sz w:val="18"/>
          <w:szCs w:val="18"/>
          <w:color w:val="auto"/>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the Initial Registration Statement, in each case, as soon as practicable (taking into account any position of the staff of the Commission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with respect to the date on which the Staff will permit such additional Registration Statement(s) to be filed with the Commission and the rules and regulations of the Commission) (each such additional Registration Statement, a “</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but in no event later than the applicable Filing Deadline for such New Registration Statement(s). The Company shall use its commercially reasonable efforts to cause each such New Registration Statement to become effective as soon as reasonably practicable following the filing thereof with the Commission, but in no event later than the applicable Effectiveness Deadline for such New Registration Statement.</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Inclusion of Other Securities</w:t>
      </w:r>
      <w:r>
        <w:rPr>
          <w:rFonts w:ascii="Times New Roman" w:cs="Times New Roman" w:eastAsia="Times New Roman" w:hAnsi="Times New Roman"/>
          <w:sz w:val="18"/>
          <w:szCs w:val="18"/>
          <w:color w:val="auto"/>
        </w:rPr>
        <w:t>. In no event shall the Company include any securities other than Registrable Securities on any Registration Statement pursuant to Section 2(a) or Section 2(c) without consulting the Investor and Legal Counsel prior to filing such Registration Statement with the Commission.</w:t>
      </w:r>
    </w:p>
    <w:p>
      <w:pPr>
        <w:spacing w:after="0" w:line="175" w:lineRule="exact"/>
        <w:rPr>
          <w:rFonts w:ascii="Times New Roman" w:cs="Times New Roman" w:eastAsia="Times New Roman" w:hAnsi="Times New Roman"/>
          <w:sz w:val="18"/>
          <w:szCs w:val="18"/>
          <w:color w:val="auto"/>
        </w:rPr>
      </w:pPr>
    </w:p>
    <w:p>
      <w:pPr>
        <w:jc w:val="both"/>
        <w:ind w:firstLine="436"/>
        <w:spacing w:after="0" w:line="252" w:lineRule="auto"/>
        <w:tabs>
          <w:tab w:leader="none" w:pos="7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and the Effectiveness Deadline shall automatically be deemed to have elapsed with respect to such Registration Statement at such time as the Staff or the Commission has made a final and non-appealable determination that the Commission will not permit such Registration Statement to be so utilized (unless prior to such time the Company has received assurances from the Staff or the Commission that a New Registration Statement filed by the Company with the Commission promptly thereafter may be so utilized). In the event of any reduction in Registrable Securities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99" w:name="page100"/>
    <w:bookmarkEnd w:id="99"/>
    <w:p>
      <w:pPr>
        <w:jc w:val="both"/>
        <w:ind w:left="4" w:firstLine="436"/>
        <w:spacing w:after="0" w:line="221" w:lineRule="auto"/>
        <w:tabs>
          <w:tab w:leader="none" w:pos="67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later of (A)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effective date of termination of the Purchase Agreement in accordance with Article VIII of the Purchase Agreement and (B)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date of the last sale of any Registrable Securities by the Company to the Investor pursuant to the Purchase Agreement.</w:t>
      </w:r>
    </w:p>
    <w:p>
      <w:pPr>
        <w:spacing w:after="0" w:line="22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effect the registration of the Registrable Securities in accordance with the intended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method of disposition thereof, and, pursuant thereto, during the term of this Agreement, the Company shall have the following obligations:</w:t>
      </w:r>
    </w:p>
    <w:p>
      <w:pPr>
        <w:spacing w:after="0" w:line="99" w:lineRule="exact"/>
        <w:rPr>
          <w:sz w:val="20"/>
          <w:szCs w:val="20"/>
          <w:color w:val="auto"/>
        </w:rPr>
      </w:pPr>
    </w:p>
    <w:p>
      <w:pPr>
        <w:jc w:val="both"/>
        <w:ind w:left="4" w:firstLine="436"/>
        <w:spacing w:after="0" w:line="252" w:lineRule="auto"/>
        <w:tabs>
          <w:tab w:leader="none" w:pos="6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prepare and file with the Commission the Initial Registration Statement pursuant to Section 2(a) hereof and one or more New Registration Statements pursuant to Section 2(c) hereof with respect to the Registrable Securities, but in no event later than the applicable Filing Deadline therefor, and the Company shall use its commercially reasonable efforts to cause each such Registration Statement to become effective as soon as practicable after such filing, but in no event later than the applicable Effectiveness Deadline therefor. Subject to Allowable Grace Periods,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the Purchase Agreement if as of such termination date the Investor holds no Registrable Securities (or, if applicable, the date on which such securities cease to be Registrable Securities after the date of termination of the Purchase Agreement) (the “</w:t>
      </w:r>
      <w:r>
        <w:rPr>
          <w:rFonts w:ascii="Times New Roman" w:cs="Times New Roman" w:eastAsia="Times New Roman" w:hAnsi="Times New Roman"/>
          <w:sz w:val="18"/>
          <w:szCs w:val="18"/>
          <w:b w:val="1"/>
          <w:bCs w:val="1"/>
          <w:i w:val="1"/>
          <w:iCs w:val="1"/>
          <w:color w:val="auto"/>
        </w:rPr>
        <w:t>Registration Period</w:t>
      </w:r>
      <w:r>
        <w:rPr>
          <w:rFonts w:ascii="Times New Roman" w:cs="Times New Roman" w:eastAsia="Times New Roman" w:hAnsi="Times New Roman"/>
          <w:sz w:val="18"/>
          <w:szCs w:val="18"/>
          <w:color w:val="auto"/>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00" w:name="page101"/>
    <w:bookmarkEnd w:id="100"/>
    <w:p>
      <w:pPr>
        <w:jc w:val="both"/>
        <w:ind w:firstLine="436"/>
        <w:spacing w:after="0" w:line="251" w:lineRule="auto"/>
        <w:tabs>
          <w:tab w:leader="none" w:pos="6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3(p) of this Agreement,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8:30 a.m. (New York City time) on the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one or more VWAP Purchases and/or any one or more Intraday VWAP Purchases are material to the Company (individually or collectively), the material terms of which have not previously been described in the Prospectus or any Prospectus Supplement filed with the Commission under Rule 424(b) under the Securities Act (or in any periodic report, statement, schedule or other document filed by the Company with the Commission under the Exchange Act and incorporated by reference in the Registration Statement and the Prospectus), or if otherwise required under the Securities Act (or the public written interpretive guidance of the Staff of the Commission relating thereto), in each case as reasonably and mutually determined by the Company and the Investor, then, no later than (i) 9:00 a.m., New York City time, on the Purchase Date for such VWAP Purchase and (ii) as soon as reasonably practicable on the Purchase Date for such Intraday VWAP Purchase(s), the Company shall file with the Commission a Prospectus Supplement pursuant to Rule 424(b) under the Securities Act with respect to such VWAP Purchase(s) and such Intraday VWAP Purchase(s) (as applicable) requiring such filing, disclosing the total number of Shares that are to be issued and sold to the Investor pursuant to such VWAP Purchase(s) and Intraday VWAP Purchase(s) (as applicable), the total purchase price for the Shares subject thereto, the applicable purchase price(s) for such Shares and the estimated net proceeds to be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and all Intraday VWAP Purchase(s) (as applicable) effected and settled during the relevant fiscal quarter and shall file such Quarterly Reports on Form 10-Q and Annual Reports on Form 10-K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incorporated such report by reference into such Registration Statement and Prospectus, if applicable, or shall promptly file such amendments or supplements to the Registration Statement or Prospectus with the Commission,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1" w:name="page102"/>
    <w:bookmarkEnd w:id="101"/>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spacing w:after="0" w:line="180" w:lineRule="exact"/>
        <w:rPr>
          <w:sz w:val="20"/>
          <w:szCs w:val="20"/>
          <w:color w:val="auto"/>
        </w:rPr>
      </w:pPr>
    </w:p>
    <w:p>
      <w:pPr>
        <w:ind w:left="724" w:hanging="284"/>
        <w:spacing w:after="0"/>
        <w:tabs>
          <w:tab w:leader="none" w:pos="7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permit Legal Counsel an opportunity to review and comment upon (i) each Registration Statement at least two</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6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spacing w:after="0" w:line="191" w:lineRule="exact"/>
        <w:rPr>
          <w:rFonts w:ascii="Times New Roman" w:cs="Times New Roman" w:eastAsia="Times New Roman" w:hAnsi="Times New Roman"/>
          <w:sz w:val="18"/>
          <w:szCs w:val="18"/>
          <w:color w:val="auto"/>
        </w:rPr>
      </w:pPr>
    </w:p>
    <w:p>
      <w:pPr>
        <w:jc w:val="both"/>
        <w:ind w:left="4" w:firstLine="436"/>
        <w:spacing w:after="0" w:line="254" w:lineRule="auto"/>
        <w:tabs>
          <w:tab w:leader="none" w:pos="7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spacing w:after="0" w:line="188"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7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02" w:name="page103"/>
    <w:bookmarkEnd w:id="102"/>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8" w:lineRule="exact"/>
        <w:rPr>
          <w:sz w:val="20"/>
          <w:szCs w:val="20"/>
          <w:color w:val="auto"/>
        </w:rPr>
      </w:pPr>
    </w:p>
    <w:p>
      <w:pPr>
        <w:jc w:val="both"/>
        <w:ind w:firstLine="436"/>
        <w:spacing w:after="0" w:line="252"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also advise the Investor promptly (but in no event later than one (1) Business Day) and shall confirm such advice in writing of the Company becoming aware of the happening of any event, which makes any statement made in the FINRA Filing untrue or which requires the making of any additions to or changes to the statements then made in the FINRA Filing in order to comply with FINRA Rules 5110 and 5121. The Company shall respond as promptly as reasonably practicable to any comments received from the Commission with respect to a Registration Statement or any amendment thereto. Nothing in this Section 3(f) shall limit any obligation of the Company under the Purchase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03" w:name="page104"/>
    <w:bookmarkEnd w:id="103"/>
    <w:p>
      <w:pPr>
        <w:jc w:val="both"/>
        <w:ind w:left="4" w:right="20" w:firstLine="436"/>
        <w:spacing w:after="0" w:line="258" w:lineRule="auto"/>
        <w:tabs>
          <w:tab w:leader="none" w:pos="70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(i) use its commercially reasonable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as soon as reasonably practicable and (ii) notify Legal Counsel and the Investor of the issuance of such order and the resolution thereof or its receipt of actual notice of the initiation or threat of any proceeding.</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in confidence and not make any disclosure of information concerning the Investor provided to the Company unless</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93"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obligation of the Company under the Purchase Agreement, the Company shall use its commercially reasonable efforts either to (i) cause all of the Registrable Securities covered by each Registration Statement to be listed on the Trading Market, or (ii) secure designation and quotation of all of the Registrable Securities covered by each Registration Statement on another Eligible Market. The Company shall pay all fees and expenses in connection with satisfying its obligation under this Section 3(i).</w:t>
      </w:r>
    </w:p>
    <w:p>
      <w:pPr>
        <w:spacing w:after="0" w:line="179" w:lineRule="exact"/>
        <w:rPr>
          <w:rFonts w:ascii="Times New Roman" w:cs="Times New Roman" w:eastAsia="Times New Roman" w:hAnsi="Times New Roman"/>
          <w:sz w:val="18"/>
          <w:szCs w:val="18"/>
          <w:color w:val="auto"/>
        </w:rPr>
      </w:pPr>
    </w:p>
    <w:p>
      <w:pPr>
        <w:jc w:val="both"/>
        <w:ind w:left="4" w:firstLine="436"/>
        <w:spacing w:after="0" w:line="253" w:lineRule="auto"/>
        <w:tabs>
          <w:tab w:leader="none" w:pos="6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and registered in such names as the Investor may request. Investor hereby agrees that it shall cooperate with the Company, its counsel and its transfer agent in connection with any issuances of DWAC Shares, and hereby represents, warrants and covenants to the Company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and may be transmitted by the Company’s transfer agent to the Investor by crediting an account at DTC as directed in writing by the Investor.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04" w:name="page105"/>
    <w:bookmarkEnd w:id="104"/>
    <w:p>
      <w:pPr>
        <w:jc w:val="both"/>
        <w:ind w:firstLine="436"/>
        <w:spacing w:after="0" w:line="255" w:lineRule="auto"/>
        <w:tabs>
          <w:tab w:leader="none" w:pos="7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Section 3(f), 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7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otherwise use its commercially reasonable efforts to comply with all applicable rules and regulations of the Commission in connection with any registration hereunder.</w:t>
      </w:r>
    </w:p>
    <w:p>
      <w:pPr>
        <w:spacing w:after="0" w:line="161" w:lineRule="exact"/>
        <w:rPr>
          <w:rFonts w:ascii="Times New Roman" w:cs="Times New Roman" w:eastAsia="Times New Roman" w:hAnsi="Times New Roman"/>
          <w:sz w:val="18"/>
          <w:szCs w:val="18"/>
          <w:color w:val="auto"/>
        </w:rPr>
      </w:pPr>
    </w:p>
    <w:p>
      <w:pPr>
        <w:jc w:val="both"/>
        <w:ind w:firstLine="436"/>
        <w:spacing w:after="0" w:line="261" w:lineRule="auto"/>
        <w:tabs>
          <w:tab w:leader="none" w:pos="7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(1) Business Day after each Registration Statement which covers Registrable Securities is declared effective by the Commission, the Company shall deliver, and shall cause legal counsel for the Company to deliver, to the transfer agent for such Registrable Securities (with copies to the Investor) confirmation that such Registration Statement has been declared effective by the Commission in a form reasonably satisfactory to the transfer agent and legal counsel for the Company.</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54" w:lineRule="auto"/>
        <w:tabs>
          <w:tab w:leader="none" w:pos="6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(but subject to the last sentence of this Section 3(p)), prior to the Effective Date of a particular Registration Statement, the Company may, upon written notice to the Investor, delay the initial effectiveness of any Registration Statement, although not beyond the Effectiveness Deadline or,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05" w:name="page106"/>
    <w:bookmarkEnd w:id="105"/>
    <w:p>
      <w:pPr>
        <w:jc w:val="both"/>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 w:cs="Times New Roman" w:eastAsia="Times New Roman" w:hAnsi="Times New Roman"/>
          <w:sz w:val="17"/>
          <w:szCs w:val="17"/>
          <w:b w:val="1"/>
          <w:bCs w:val="1"/>
          <w:i w:val="1"/>
          <w:iCs w:val="1"/>
          <w:color w:val="auto"/>
        </w:rPr>
        <w:t>Allowable Grace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the Investor be suspended from selling Registrable Securities pursuant to any Registration Statement for a period that exceeds forty-five (45) consecutive Trading Days or an aggregate of ninety (90) Trading Days in any 365-day period;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the Company shall not effect any such suspension during (A) the first ten (10) consecutive Trading Days after the Effective Date of the particular Registration Statement or (B) the five-Trading Day period commencing on each of (1) the Purchase Date for each VWAP Purchase and (2) the Purchase Date for each Intraday VWAP Purchase (as applicable).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3(f) with respect to the information giving rise thereto unless such material, non-public information is no longer applicable). Notwithstanding anything to the contrary contained in this Section 3(p), the Company shall cause its transfer agent to deliver DWAC Shares to a transferee of the Investor in accordance with the terms of the Purchase Agreement in connection with any sale of Registrable Securities with respect to which (i) the Company has made a sale to Investor and</w:t>
      </w:r>
    </w:p>
    <w:p>
      <w:pPr>
        <w:spacing w:after="0" w:line="8" w:lineRule="exact"/>
        <w:rPr>
          <w:sz w:val="20"/>
          <w:szCs w:val="20"/>
          <w:color w:val="auto"/>
        </w:rPr>
      </w:pPr>
    </w:p>
    <w:p>
      <w:pPr>
        <w:jc w:val="both"/>
        <w:ind w:left="4" w:right="20" w:hanging="4"/>
        <w:spacing w:after="0" w:line="255" w:lineRule="auto"/>
        <w:tabs>
          <w:tab w:leader="none" w:pos="2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spacing w:after="0" w:line="213" w:lineRule="exact"/>
        <w:rPr>
          <w:sz w:val="20"/>
          <w:szCs w:val="20"/>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55" w:lineRule="auto"/>
        <w:tabs>
          <w:tab w:leader="none" w:pos="70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spacing w:after="0" w:line="188"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7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06" w:name="page107"/>
    <w:bookmarkEnd w:id="106"/>
    <w:p>
      <w:pPr>
        <w:jc w:val="both"/>
        <w:ind w:left="4" w:right="20" w:firstLine="436"/>
        <w:spacing w:after="0" w:line="254" w:lineRule="auto"/>
        <w:tabs>
          <w:tab w:leader="none" w:pos="69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Investor agrees that, upon receipt of any notice from the Company of the happening of any event of the kind described in Section 3(p) or the first sentence of 3(f), the Investor shall immediately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Notwithstanding anything to the contrary in this Section 4(c), the Company shall cause its transfer agent to deliver DWAC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3(p) or the first sentence of Section 3(f) and for which the Investor has not yet settled.</w:t>
      </w:r>
    </w:p>
    <w:p>
      <w:pPr>
        <w:spacing w:after="0" w:line="191" w:lineRule="exact"/>
        <w:rPr>
          <w:rFonts w:ascii="Times New Roman" w:cs="Times New Roman" w:eastAsia="Times New Roman" w:hAnsi="Times New Roman"/>
          <w:sz w:val="18"/>
          <w:szCs w:val="18"/>
          <w:color w:val="auto"/>
        </w:rPr>
      </w:pPr>
    </w:p>
    <w:p>
      <w:pPr>
        <w:ind w:left="4" w:firstLine="436"/>
        <w:spacing w:after="0" w:line="282" w:lineRule="auto"/>
        <w:tabs>
          <w:tab w:leader="none" w:pos="7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covenants and agrees that it shall comply with the prospectus delivery and other requirements of the Securities Act as applicable to it in connection with sales of Registrable Securities pursuant to a Registration Statement.</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its own fees and expenses related to the transactions contemplated by this Agreement. For the avoidance of doubt, the</w:t>
      </w:r>
    </w:p>
    <w:p>
      <w:pPr>
        <w:spacing w:after="0" w:line="2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Company shall pay for all registration, listing and qualification fees, printers and accounting fees, and fees and disbursements of counsel for the Company; and the Investor shall pay any sales or brokerage commissions and fees and disbursements of counsel for, and other expenses of, the Investor incurred in connection with the registrations, filings or qualifications pursuant to Section 2 and 3, and all U.S. federal, state and local stamp and other similar transfer and other taxes and duties levied in connection with the sale of the Securities pursuant hereto.</w:t>
      </w:r>
    </w:p>
    <w:p>
      <w:pPr>
        <w:spacing w:after="0" w:line="216" w:lineRule="exact"/>
        <w:rPr>
          <w:sz w:val="20"/>
          <w:szCs w:val="20"/>
          <w:color w:val="auto"/>
        </w:rPr>
      </w:pPr>
    </w:p>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53" w:lineRule="auto"/>
        <w:tabs>
          <w:tab w:leader="none" w:pos="69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Registrable Securities are included in any Registration Statement under this Agreement, to the fullest extent permitted by law, the Company will, and hereby does, indemnify, hold harmless and defend the Investor, each of its directors, officers, shareholders, members, partners, employees, agents, advisors, representatives (and any other Persons with a functionally equivalent role of a Person holding such titles notwithstanding the lack of such title or any other title), each Person, if any, who controls the Investor (within the meaning of Section 15 of the Securities Act or Section 20(a) of the Exchange Act), and each of the directors, officers, shareholders, members, partners, employees, representatives, agents and advisors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8"/>
          <w:szCs w:val="18"/>
          <w:b w:val="1"/>
          <w:bCs w:val="1"/>
          <w:i w:val="1"/>
          <w:iCs w:val="1"/>
          <w:color w:val="auto"/>
        </w:rPr>
        <w:t>Investor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Investor Partie</w:t>
      </w:r>
      <w:r>
        <w:rPr>
          <w:rFonts w:ascii="Times New Roman" w:cs="Times New Roman" w:eastAsia="Times New Roman" w:hAnsi="Times New Roman"/>
          <w:sz w:val="18"/>
          <w:szCs w:val="18"/>
          <w:color w:val="auto"/>
        </w:rPr>
        <w:t>s”),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07" w:name="page108"/>
    <w:bookmarkEnd w:id="10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or may be a party thereto (“</w:t>
      </w:r>
      <w:r>
        <w:rPr>
          <w:rFonts w:ascii="Times New Roman" w:cs="Times New Roman" w:eastAsia="Times New Roman" w:hAnsi="Times New Roman"/>
          <w:sz w:val="18"/>
          <w:szCs w:val="18"/>
          <w:b w:val="1"/>
          <w:bCs w:val="1"/>
          <w:i w:val="1"/>
          <w:i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b w:val="1"/>
          <w:bCs w:val="1"/>
          <w:i w:val="1"/>
          <w:iCs w:val="1"/>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the light of the circumstances under which the statements therein were made, not misleading (the matters in the foregoing clauses (i) and (ii) being, collectively, “</w:t>
      </w:r>
      <w:r>
        <w:rPr>
          <w:rFonts w:ascii="Times New Roman" w:cs="Times New Roman" w:eastAsia="Times New Roman" w:hAnsi="Times New Roman"/>
          <w:sz w:val="18"/>
          <w:szCs w:val="18"/>
          <w:b w:val="1"/>
          <w:bCs w:val="1"/>
          <w:i w:val="1"/>
          <w:iCs w:val="1"/>
          <w:color w:val="auto"/>
        </w:rPr>
        <w:t>Violations</w:t>
      </w:r>
      <w:r>
        <w:rPr>
          <w:rFonts w:ascii="Times New Roman" w:cs="Times New Roman" w:eastAsia="Times New Roman" w:hAnsi="Times New Roman"/>
          <w:sz w:val="18"/>
          <w:szCs w:val="18"/>
          <w:color w:val="auto"/>
        </w:rPr>
        <w:t xml:space="preserve">”). Subject to Section 6(e), the Company shall reimburse the Investor Parties, promptly as such expenses are incurred and are due and payable, for any reasonable and documented legal fees or other reasonable expenses incurred by them in connection with investigating or defending any such Claim. Notwithstanding anything to the contrary contained herein, the indemnification agreement contained in this Section 6(a): (i) shall not apply to a Claim by an Investor Party arising out of or based upon a Violation which occurs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the written information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Section 9.</w:t>
      </w:r>
    </w:p>
    <w:p>
      <w:pPr>
        <w:spacing w:after="0" w:line="189" w:lineRule="exact"/>
        <w:rPr>
          <w:sz w:val="20"/>
          <w:szCs w:val="20"/>
          <w:color w:val="auto"/>
        </w:rPr>
      </w:pPr>
    </w:p>
    <w:p>
      <w:pPr>
        <w:jc w:val="both"/>
        <w:ind w:firstLine="436"/>
        <w:spacing w:after="0" w:line="255" w:lineRule="auto"/>
        <w:tabs>
          <w:tab w:leader="none" w:pos="6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the Investor is participating, the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Securities Act or the Exchange Act (each, a “</w:t>
      </w:r>
      <w:r>
        <w:rPr>
          <w:rFonts w:ascii="Times New Roman" w:cs="Times New Roman" w:eastAsia="Times New Roman" w:hAnsi="Times New Roman"/>
          <w:sz w:val="18"/>
          <w:szCs w:val="18"/>
          <w:b w:val="1"/>
          <w:bCs w:val="1"/>
          <w:i w:val="1"/>
          <w:iCs w:val="1"/>
          <w:color w:val="auto"/>
        </w:rPr>
        <w:t>Company Party</w:t>
      </w:r>
      <w:r>
        <w:rPr>
          <w:rFonts w:ascii="Times New Roman" w:cs="Times New Roman" w:eastAsia="Times New Roman" w:hAnsi="Times New Roman"/>
          <w:sz w:val="18"/>
          <w:szCs w:val="18"/>
          <w:color w:val="auto"/>
        </w:rPr>
        <w:t>”),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108" w:name="page109"/>
    <w:bookmarkEnd w:id="108"/>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Supplement thereto (it being hereby acknowledged and agreed that the written information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is the only written information furnished to the Company by or on behalf of the Investor expressly for use in any Registration Statement, Prospectus or Prospectus Supplement); and, subject to Section 6(e) and the below provisos in this Section 6(b), the Investor shall reimburse a Company Party any reasonable and documented legal or other expenses reasonably incurred by such Company Party in connection with investigating or defending any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Section 9.</w:t>
      </w:r>
    </w:p>
    <w:p>
      <w:pPr>
        <w:spacing w:after="0" w:line="194" w:lineRule="exact"/>
        <w:rPr>
          <w:sz w:val="20"/>
          <w:szCs w:val="20"/>
          <w:color w:val="auto"/>
        </w:rPr>
      </w:pPr>
    </w:p>
    <w:p>
      <w:pPr>
        <w:jc w:val="both"/>
        <w:ind w:firstLine="436"/>
        <w:spacing w:after="0" w:line="252" w:lineRule="auto"/>
        <w:tabs>
          <w:tab w:leader="none" w:pos="68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 Investor Party or Company Party (as the case may be) shall have the right to retain its own counsel with the reasonable and documented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09" w:name="page110"/>
    <w:bookmarkEnd w:id="109"/>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Section 6, except to the extent that the indemnifying party is materially and adversely prejudiced in its ability to defend such action.</w:t>
      </w:r>
    </w:p>
    <w:p>
      <w:pPr>
        <w:spacing w:after="0" w:line="190" w:lineRule="exact"/>
        <w:rPr>
          <w:sz w:val="20"/>
          <w:szCs w:val="20"/>
          <w:color w:val="auto"/>
        </w:rPr>
      </w:pPr>
    </w:p>
    <w:p>
      <w:pPr>
        <w:jc w:val="both"/>
        <w:ind w:left="4" w:firstLine="436"/>
        <w:spacing w:after="0" w:line="266" w:lineRule="auto"/>
        <w:tabs>
          <w:tab w:leader="none" w:pos="7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spacing w:after="0" w:line="175"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9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Section 6 shall be made by periodic payments of the amount thereof during the course of the investigation or defense, as and when bills are received or Indemnified Damages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spacing w:after="0" w:line="179"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110" w:name="page111"/>
    <w:bookmarkEnd w:id="110"/>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w:t>
      </w:r>
    </w:p>
    <w:p>
      <w:pPr>
        <w:spacing w:after="0" w:line="214"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Under the Exchange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to the Investor the benefits of Rule 144, the Company agrees to:</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7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spacing w:after="0" w:line="179" w:lineRule="exact"/>
        <w:rPr>
          <w:rFonts w:ascii="Times New Roman" w:cs="Times New Roman" w:eastAsia="Times New Roman" w:hAnsi="Times New Roman"/>
          <w:sz w:val="18"/>
          <w:szCs w:val="18"/>
          <w:color w:val="auto"/>
        </w:rPr>
      </w:pPr>
    </w:p>
    <w:p>
      <w:pPr>
        <w:jc w:val="both"/>
        <w:ind w:left="4" w:right="20" w:firstLine="436"/>
        <w:spacing w:after="0" w:line="258" w:lineRule="auto"/>
        <w:tabs>
          <w:tab w:leader="none" w:pos="6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spacing w:after="0" w:line="183"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70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spacing w:after="0" w:line="2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Neither the Company nor the Investor shall assign this Agreement or any of their respective rights or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transaction, whether by merger, reorganization, restructuring, consolidation, financing or otherwise, whereby the Company remains the surviving entity immediately after such transaction shall not be deemed an assignment.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111" w:name="page112"/>
    <w:bookmarkEnd w:id="111"/>
    <w:p>
      <w:pPr>
        <w:ind w:left="424" w:hanging="424"/>
        <w:spacing w:after="0"/>
        <w:tabs>
          <w:tab w:leader="none" w:pos="4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or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No provision of this Agreement may be amended or waived by the parties from and after the date that is one (1) Trading Day immediately preceding the date on which the Initial Registration Statement is initially filed with the Commission.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210" w:lineRule="exact"/>
        <w:rPr>
          <w:sz w:val="20"/>
          <w:szCs w:val="20"/>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0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shall be given in accordance with Section 10.4 of the Purchase Agreement.</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56" w:lineRule="auto"/>
        <w:tabs>
          <w:tab w:leader="none" w:pos="69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87" w:lineRule="exact"/>
        <w:rPr>
          <w:rFonts w:ascii="Times New Roman" w:cs="Times New Roman" w:eastAsia="Times New Roman" w:hAnsi="Times New Roman"/>
          <w:sz w:val="18"/>
          <w:szCs w:val="18"/>
          <w:color w:val="auto"/>
        </w:rPr>
      </w:pPr>
    </w:p>
    <w:p>
      <w:pPr>
        <w:jc w:val="both"/>
        <w:ind w:left="4" w:right="20" w:firstLine="436"/>
        <w:spacing w:after="0" w:line="253" w:lineRule="auto"/>
        <w:tabs>
          <w:tab w:leader="none" w:pos="70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concerning the construction, validity, enforcement and interpretation of this Agreement shall be governed by the internal laws of the State of New York, without giving effect to any law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12" w:name="page113"/>
    <w:bookmarkEnd w:id="11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 the validity or enforceability of the remainder of this Agreement in that jurisdiction or the validity or enforceability of any provision of this Agreement in any other jurisdiction.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80" w:lineRule="exact"/>
        <w:rPr>
          <w:sz w:val="20"/>
          <w:szCs w:val="20"/>
          <w:color w:val="auto"/>
        </w:rPr>
      </w:pPr>
    </w:p>
    <w:p>
      <w:pPr>
        <w:jc w:val="both"/>
        <w:ind w:firstLine="436"/>
        <w:spacing w:after="0" w:line="255" w:lineRule="auto"/>
        <w:tabs>
          <w:tab w:leader="none" w:pos="68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Documents set forth the entire agreement and understanding of the parties solely with respect to the subject matter thereof and supersede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VWAP Purchase and an Intraday VWAP Purchase contained in Article VII of the Purchase Agreement or (ii) any of the Company’s obligations under the Purchase Agreement.</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Sections 6 and 7 hereof.</w:t>
      </w:r>
    </w:p>
    <w:p>
      <w:pPr>
        <w:spacing w:after="0" w:line="175"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9" w:lineRule="exact"/>
        <w:rPr>
          <w:rFonts w:ascii="Times New Roman" w:cs="Times New Roman" w:eastAsia="Times New Roman" w:hAnsi="Times New Roman"/>
          <w:sz w:val="18"/>
          <w:szCs w:val="18"/>
          <w:color w:val="auto"/>
        </w:rPr>
      </w:pPr>
    </w:p>
    <w:p>
      <w:pPr>
        <w:jc w:val="both"/>
        <w:ind w:firstLine="436"/>
        <w:spacing w:after="0" w:line="258" w:lineRule="auto"/>
        <w:tabs>
          <w:tab w:leader="none" w:pos="6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83"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7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13" w:name="page114"/>
    <w:bookmarkEnd w:id="113"/>
    <w:p>
      <w:pPr>
        <w:ind w:firstLine="436"/>
        <w:spacing w:after="0" w:line="282" w:lineRule="auto"/>
        <w:tabs>
          <w:tab w:leader="none" w:pos="66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language used in this Agreement will be deemed to be the language chosen by the parties to express their mutual intent and no rules of strict construction will be applied against any party.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114" w:name="page115"/>
    <w:bookmarkEnd w:id="11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Investor and the Company have caused their respective signature page to this Registration Rights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Harminder Sehmi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115" w:name="page116"/>
    <w:bookmarkEnd w:id="11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Investor and the Company have caused their respective signature page to this Registration Rights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 RILEY PRINCIPAL CAPITAL II,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Jimmy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Jimmy Baker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B. Riley Principal Capital II of up to 20,326,316 shares of our Common Stock that have been and may be issued by us to B. Riley Principal Capital II under the Purchase Agreement. For additional information regarding the shares of our Common Stock included in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above. We are registering the shares of our Common Stock included in this prospectus pursuant to the provisions of the Registration Rights Agreement we entered into with B. Riley Principal Capital II on July 14, 2025 in order to permit the Selling Stockholder to offer the shares of Common Stock included in this prospectus for resale from time to time. Except for the transactions contemplated by the Purchase Agreement and the Registration Rights Agreement and as set forth in the section 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(Conflict of Interest)</w:t>
      </w:r>
      <w:r>
        <w:rPr>
          <w:rFonts w:ascii="Times New Roman" w:cs="Times New Roman" w:eastAsia="Times New Roman" w:hAnsi="Times New Roman"/>
          <w:sz w:val="18"/>
          <w:szCs w:val="18"/>
          <w:color w:val="auto"/>
        </w:rPr>
        <w:t>” in this prospectus, B. Riley Principal Capital II has not had any material relationship with us within the past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As used in this prospectus, the term “Selling Stockholder” means B. Riley Principal Capital II, LLC.</w:t>
      </w:r>
    </w:p>
    <w:p>
      <w:pPr>
        <w:spacing w:after="0" w:line="19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July 14, 2025.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of Common Stock being offered for resale in this offering. We do not know how long the Selling Stockholder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spacing w:after="0" w:line="19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101,682,422 shares of our Common Stock outstanding on July 7, 2025. Because the purchase price to be paid by the Selling Stockholder for shares of our Common Stock, if any, that we may elect to sell to the Selling Stockholder in one or more Market Open Purchases and/or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p>
      <w:pPr>
        <w:sectPr>
          <w:pgSz w:w="11900" w:h="16838" w:orient="portrait"/>
          <w:cols w:equalWidth="0" w:num="1">
            <w:col w:w="11020"/>
          </w:cols>
          <w:pgMar w:left="440" w:top="266" w:right="439" w:bottom="1440" w:gutter="0" w:footer="0" w:header="0"/>
        </w:sectPr>
      </w:pPr>
    </w:p>
    <w:bookmarkStart w:id="117" w:name="page118"/>
    <w:bookmarkEnd w:id="117"/>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420" w:type="dxa"/>
            <w:vAlign w:val="bottom"/>
          </w:tcPr>
          <w:p>
            <w:pPr>
              <w:spacing w:after="0"/>
              <w:rPr>
                <w:sz w:val="13"/>
                <w:szCs w:val="13"/>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2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to be Offered Pursuant to</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5320" w:type="dxa"/>
            <w:vAlign w:val="bottom"/>
            <w:gridSpan w:val="2"/>
            <w:vMerge w:val="continue"/>
          </w:tcPr>
          <w:p>
            <w:pPr>
              <w:spacing w:after="0"/>
              <w:rPr>
                <w:sz w:val="14"/>
                <w:szCs w:val="14"/>
                <w:color w:val="auto"/>
              </w:rPr>
            </w:pPr>
          </w:p>
        </w:tc>
        <w:tc>
          <w:tcPr>
            <w:tcW w:w="16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420" w:type="dxa"/>
            <w:vAlign w:val="bottom"/>
          </w:tcPr>
          <w:p>
            <w:pPr>
              <w:spacing w:after="0"/>
              <w:rPr>
                <w:sz w:val="14"/>
                <w:szCs w:val="14"/>
                <w:color w:val="auto"/>
              </w:rPr>
            </w:pPr>
          </w:p>
        </w:tc>
        <w:tc>
          <w:tcPr>
            <w:tcW w:w="20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this Prospectus</w:t>
            </w:r>
          </w:p>
        </w:tc>
        <w:tc>
          <w:tcPr>
            <w:tcW w:w="16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4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Borders>
              <w:top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 Riley Principal Capital II, LLC</w:t>
            </w:r>
            <w:r>
              <w:rPr>
                <w:rFonts w:ascii="Times New Roman" w:cs="Times New Roman" w:eastAsia="Times New Roman" w:hAnsi="Times New Roman"/>
                <w:sz w:val="24"/>
                <w:szCs w:val="24"/>
                <w:color w:val="auto"/>
                <w:vertAlign w:val="superscript"/>
              </w:rPr>
              <w:t>(4)</w:t>
            </w:r>
          </w:p>
        </w:tc>
        <w:tc>
          <w:tcPr>
            <w:tcW w:w="6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83,353</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CCEEFF"/>
            </w:tcBorders>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20,326,316</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jc w:val="both"/>
        <w:ind w:left="424" w:hanging="424"/>
        <w:spacing w:after="0" w:line="250"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83,353 shares of our Common Stock we issued to B. Riley Principal Capital II on July 14, 2025 as Commitment Shares in consideration for entering into the Purchase Agreement with us. In accordance with Rule 13d-3(d) under the Exchange Act, we have excluded from the number of shares beneficially owned prior to the offering all of the shares of Common Stock that B. Riley Principal Capital II may be required to purchase under the Purchase Agreement, because the issuance of such shares is solely at 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B. Riley Principal Capital II under the Purchase Agreement equals or exceeds $2.93 per share, such that the Exchange Cap limitation would not apply under applicable Nasdaq rules. Neither the Beneficial Ownership Limitation nor the Exchange Cap (to the extent applicable under Nasdaq) may be amended or waived under the Purchase Agreement.</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7, 2025.</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of our Common Stock being offered for resale pursuant to this prospectus.</w:t>
      </w:r>
    </w:p>
    <w:p>
      <w:pPr>
        <w:spacing w:after="0" w:line="9" w:lineRule="exact"/>
        <w:rPr>
          <w:rFonts w:ascii="Times New Roman" w:cs="Times New Roman" w:eastAsia="Times New Roman" w:hAnsi="Times New Roman"/>
          <w:sz w:val="18"/>
          <w:szCs w:val="18"/>
          <w:color w:val="auto"/>
        </w:rPr>
      </w:pPr>
    </w:p>
    <w:p>
      <w:pPr>
        <w:jc w:val="both"/>
        <w:ind w:left="424" w:hanging="424"/>
        <w:spacing w:after="0" w:line="251"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We have been advised that neither BRSH nor BRPC II is a FINRA member or an independent broker-dealer. Because each of BRPC II and BRS is a wholly owned subsidiary of BRSH, BRPC II is deemed to be an affiliate of BRS. BRS will act as an executing broker that will effectuate resales of our Common Stock that may be acquired by BRPC II from us pursuant to the Purchase Agreement to the public in this offering. See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for more information about the relationship between BRPC II and BRS.</w:t>
      </w:r>
    </w:p>
    <w:p>
      <w:pPr>
        <w:sectPr>
          <w:pgSz w:w="11900" w:h="16838" w:orient="portrait"/>
          <w:cols w:equalWidth="0" w:num="1">
            <w:col w:w="11024"/>
          </w:cols>
          <w:pgMar w:left="436" w:top="251" w:right="4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 (CONFLICT OF INTEREST)</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offered by this prospectus are being offered by the Selling Stockholder, B. Riley Principal Capital II,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89" w:lineRule="exact"/>
        <w:rPr>
          <w:sz w:val="20"/>
          <w:szCs w:val="20"/>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Riley Principal Capital II is an “underwriter” within the meaning of Section 2(a)(11) of the Securities Act.</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informed us that it presently anticipates using, but is not required to use, B. Riley Securities, Inc. (“BRS”), a registered broker-dealer and FINRA member and an affiliate of B. Riley Principal Capital II, as a broker to effectuate resales, if any, of our Common Stock that it may acquire from us pursuant to the Purchase Agreement, and that it may also engage one or more other registered broker-dealers to effectuate resales, if any, of such Common Stock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our Common Stock on its behalf, excluding BRS, may receive commissions from B. Riley Principal Capital II for executing such resales for B. Riley Principal Capital II and, if so, such commissions will not exceed customary brokerage commissions.</w:t>
      </w:r>
    </w:p>
    <w:p>
      <w:pPr>
        <w:sectPr>
          <w:pgSz w:w="11900" w:h="16838" w:orient="portrait"/>
          <w:cols w:equalWidth="0" w:num="1">
            <w:col w:w="11020"/>
          </w:cols>
          <w:pgMar w:left="440" w:top="266" w:right="439" w:bottom="1440" w:gutter="0" w:footer="0" w:header="0"/>
        </w:sectPr>
      </w:pPr>
    </w:p>
    <w:bookmarkStart w:id="119" w:name="page120"/>
    <w:bookmarkEnd w:id="119"/>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Riley Principal Capital II is an affiliate of BRS, a registered broker-dealer and FINRA member, which will act as an executing broker that will effectuate resales of our Common Stock that may be acquired by B. Riley Principal Capital II from us pursuant to the Purchase Agreement to the public in this offering. Because B. Riley Principal Capital II will receive all the net proceeds from such resales of our Common Stock made to the public through BRS, BRS is deemed to have a “conflict of interest” within the meaning of FINRA Rule 5121. Consequently, this offering will be conducted in compliance with the provisions of FINRA Rule 5121. In accordance with FINRA Rule 5121, BRS is not permitted to sell shares of our Common Stock in this offering to an account over which it exercises discretionary authority without the prior specific written approval of the account holder.</w:t>
      </w:r>
    </w:p>
    <w:p>
      <w:pPr>
        <w:spacing w:after="0" w:line="18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Stockholder and any other stockholder, broker, dealer, underwriter or agent relating to the sale or distribution of the shares of our Common Stock offered by this prospectus.</w:t>
      </w:r>
    </w:p>
    <w:p>
      <w:pPr>
        <w:spacing w:after="0" w:line="16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spacing w:after="0" w:line="187"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spacing w:after="0" w:line="183"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the Selling Stockholder.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consideration for its irrevocable commitment to purchase our Common Stock at our direction under the Purchase Agreement, we agreed to</w:t>
      </w:r>
    </w:p>
    <w:p>
      <w:pPr>
        <w:spacing w:after="0" w:line="27" w:lineRule="exact"/>
        <w:rPr>
          <w:sz w:val="20"/>
          <w:szCs w:val="20"/>
          <w:color w:val="auto"/>
        </w:rPr>
      </w:pPr>
    </w:p>
    <w:p>
      <w:pPr>
        <w:jc w:val="both"/>
        <w:ind w:left="4" w:hanging="4"/>
        <w:spacing w:after="0" w:line="251" w:lineRule="auto"/>
        <w:tabs>
          <w:tab w:leader="none" w:pos="2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 Riley Principal Capital II the Cash Commitment Fee of $200,000, which is equal to 0.4% of B. Riley Principal Capital II’s $50,000,000 total aggregate dollar amount purchase commitment under the Purchase Agreement, and (ii) issue to B. Riley Principal Capital II 83,353 shares of our Common Stock as Commitment Shares, which Commitment Shares have a total aggregate dollar value equal to $250,000, or 0.5% of B. Riley Principal Capital II’s $50,000,000 total aggregate dollar amount purchase commitment under the Purchase Agreement (assuming a purchase price of $2.9936 per Commitment Share, representing the VWAP for the five consecutive days immediately prior to signing of the Purchase Agreement, rounded to the nearest whole share), in each case upon our execution of the Purchase Agreement and the Registration Rights Agreement. In accordance with FINRA Rule 5110, the Cash Commitment Fee we paid to B. Riley Principal Capital II and the 83,353 Commitment Shares we issued to B. Riley Principal Capital II upon our execution of the Purchase Agreement are</w:t>
      </w:r>
    </w:p>
    <w:p>
      <w:pPr>
        <w:sectPr>
          <w:pgSz w:w="11900" w:h="16838" w:orient="portrait"/>
          <w:cols w:equalWidth="0" w:num="1">
            <w:col w:w="11024"/>
          </w:cols>
          <w:pgMar w:left="436" w:top="270"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be underwriting compensation in connection with sales of our Common Stock by B. Riley Principal Capital II to the public.</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Legal Fee Reimbursement Amount of $125,000 upon our execution of the Purchase Agreement and Registration Rights Agreement and the Additional Investor Legal Fee Reimbursement Amount of up to $5,000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B. Riley Principal Capital II to the public. Moreover, in accordance with FINRA Rule 5110, the 3.0% fixed discount to current market prices of our Common Stock reflected in the purchase prices payable by B. Riley Principal Capital II for our Common Stock that we may require it to purchase from us from time to time in one or more Market Open Purchases and/or one or more Intraday Purchases under the Purchase Agreement is deemed to be underwriting compensation in connection with sales of our Common Stock by B. Riley Principal Capital II to the public.</w:t>
      </w:r>
    </w:p>
    <w:p>
      <w:pPr>
        <w:spacing w:after="0" w:line="192"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B. Riley Principal Capital II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enter into or effect, directly or indirectly, any of the foregoing transactions either for B. Riley Principal Capital II’s own principal account or for the principal account of any such entity managed or controlled by B. Riley Principal Capital II.</w:t>
      </w:r>
    </w:p>
    <w:p>
      <w:pPr>
        <w:sectPr>
          <w:pgSz w:w="11900" w:h="16838" w:orient="portrait"/>
          <w:cols w:equalWidth="0" w:num="1">
            <w:col w:w="11020"/>
          </w:cols>
          <w:pgMar w:left="440" w:top="270" w:right="439" w:bottom="1440" w:gutter="0" w:footer="0" w:header="0"/>
        </w:sectPr>
      </w:pPr>
    </w:p>
    <w:bookmarkStart w:id="121" w:name="page122"/>
    <w:bookmarkEnd w:id="121"/>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the Selling Stockholder.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“BZAI”.</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B. Riley Principal Capital II and/or one or more of its affiliates, including BRS,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$200,000 Cash Commitment Fee we paid to B. Riley Principal Capital II and the 83,353 Commitment Shares we issued to B. Riley Principal Capital II as consideration for its irrevocable commitment to purchase shares of our Common Stock from us at our direction under the Purchase Agreement, (ii) the 3.0% fixed discount to current market prices of our Common Stock reflected in the purchase prices payable by B. Riley Principal Capital II for our Common Stock that we may require it to purchase from us from time to time in one or more Open Market Purchases and/or one or more Intraday Purchases under the Purchase Agreement, and (iii) our reimbursement of B. Riley Principal Capital II’s legal fees up to $185,000 in the aggregate ($125,000 upon execution of the Purchase Agreement and $5,000 per fiscal quarter for the maximum three year term of the Purchase Agreement) in connection with the transactions contemplated by the Purchase Agreement and the Registration Rights Agreement.</w:t>
      </w:r>
    </w:p>
    <w:p>
      <w:pPr>
        <w:spacing w:after="0" w:line="187"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The total underwriting compensation to be received by all participating FINRA members, in the aggregate, in connection with this offering, as determined under FINRA Rule 5110, will not exceed 8.0% of the maximum aggregate offering price of all shares of our Common Stock that may be resold by B. Riley Principal Capital II to the public through this prospectus. Accordingly, the total amount of any specific item of underwriting compensation 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sectPr>
          <w:pgSz w:w="11900" w:h="16838" w:orient="portrait"/>
          <w:cols w:equalWidth="0" w:num="1">
            <w:col w:w="11020"/>
          </w:cols>
          <w:pgMar w:left="440" w:top="270" w:right="4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Neither BRSH nor BRPC II is a FINRA member or an independent broker-dealer. Because each of BRPC II and BRS is a wholly owned subsidiary of BRSH, BRPC II is deemed to be an affiliate of BRS. BRS will act as an executing broker that will effectuate resales of the Company’s Common Stock that may be acquired by BRPC II from the Company pursuant to the Purchase Agreement to the public in this offering.</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upperLetter"/>
      <w:start w:val="35"/>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Letter"/>
      <w:start w:val="2"/>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1)"/>
      <w:numFmt w:val="lowerLetter"/>
      <w:start w:val="2"/>
    </w:lvl>
  </w:abstractNum>
  <w:abstractNum w:abstractNumId="7">
    <w:nsid w:val="38437FDB"/>
    <w:multiLevelType w:val="hybridMultilevel"/>
    <w:lvl w:ilvl="0">
      <w:lvlJc w:val="left"/>
      <w:lvlText w:val="(%1)"/>
      <w:numFmt w:val="lowerLetter"/>
      <w:start w:val="3"/>
    </w:lvl>
  </w:abstractNum>
  <w:abstractNum w:abstractNumId="8">
    <w:nsid w:val="7644A45C"/>
    <w:multiLevelType w:val="hybridMultilevel"/>
    <w:lvl w:ilvl="0">
      <w:lvlJc w:val="left"/>
      <w:lvlText w:val="(%1)"/>
      <w:numFmt w:val="lowerRoman"/>
      <w:start w:val="2"/>
    </w:lvl>
  </w:abstractNum>
  <w:abstractNum w:abstractNumId="9">
    <w:nsid w:val="32FFF902"/>
    <w:multiLevelType w:val="hybridMultilevel"/>
    <w:lvl w:ilvl="0">
      <w:lvlJc w:val="left"/>
      <w:lvlText w:val="(%1)"/>
      <w:numFmt w:val="lowerRoman"/>
      <w:start w:val="1"/>
    </w:lvl>
  </w:abstractNum>
  <w:abstractNum w:abstractNumId="10">
    <w:nsid w:val="684A481A"/>
    <w:multiLevelType w:val="hybridMultilevel"/>
    <w:lvl w:ilvl="0">
      <w:lvlJc w:val="left"/>
      <w:lvlText w:val="%1"/>
      <w:numFmt w:val="lowerLetter"/>
      <w:start w:val="1"/>
    </w:lvl>
    <w:lvl w:ilvl="1">
      <w:lvlJc w:val="left"/>
      <w:lvlText w:val="(%2)"/>
      <w:numFmt w:val="lowerLetter"/>
      <w:start w:val="9"/>
    </w:lvl>
  </w:abstractNum>
  <w:abstractNum w:abstractNumId="11">
    <w:nsid w:val="579478FE"/>
    <w:multiLevelType w:val="hybridMultilevel"/>
    <w:lvl w:ilvl="0">
      <w:lvlJc w:val="left"/>
      <w:lvlText w:val="(%1)"/>
      <w:numFmt w:val="lowerLetter"/>
      <w:start w:val="2"/>
    </w:lvl>
    <w:lvl w:ilvl="1">
      <w:lvlJc w:val="left"/>
      <w:lvlText w:val="(%2)"/>
      <w:numFmt w:val="lowerLetter"/>
      <w:start w:val="35"/>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1)"/>
      <w:numFmt w:val="lowerRoman"/>
      <w:start w:val="1"/>
    </w:lvl>
  </w:abstractNum>
  <w:abstractNum w:abstractNumId="14">
    <w:nsid w:val="1BA026FA"/>
    <w:multiLevelType w:val="hybridMultilevel"/>
    <w:lvl w:ilvl="0">
      <w:lvlJc w:val="left"/>
      <w:lvlText w:val="(%1)"/>
      <w:numFmt w:val="lowerRoman"/>
      <w:start w:val="1"/>
    </w:lvl>
  </w:abstractNum>
  <w:abstractNum w:abstractNumId="15">
    <w:nsid w:val="79A1DEAA"/>
    <w:multiLevelType w:val="hybridMultilevel"/>
    <w:lvl w:ilvl="0">
      <w:lvlJc w:val="left"/>
      <w:lvlText w:val="(%1)"/>
      <w:numFmt w:val="lowerRoman"/>
      <w:start w:val="1"/>
    </w:lvl>
  </w:abstractNum>
  <w:abstractNum w:abstractNumId="16">
    <w:nsid w:val="75C6C33A"/>
    <w:multiLevelType w:val="hybridMultilevel"/>
    <w:lvl w:ilvl="0">
      <w:lvlJc w:val="left"/>
      <w:lvlText w:val="(%1)"/>
      <w:numFmt w:val="lowerRoman"/>
      <w:start w:val="1"/>
    </w:lvl>
  </w:abstractNum>
  <w:abstractNum w:abstractNumId="17">
    <w:nsid w:val="12E685FB"/>
    <w:multiLevelType w:val="hybridMultilevel"/>
    <w:lvl w:ilvl="0">
      <w:lvlJc w:val="left"/>
      <w:lvlText w:val="(%1)"/>
      <w:numFmt w:val="lowerRoman"/>
      <w:start w:val="2"/>
    </w:lvl>
  </w:abstractNum>
  <w:abstractNum w:abstractNumId="18">
    <w:nsid w:val="70C6A529"/>
    <w:multiLevelType w:val="hybridMultilevel"/>
    <w:lvl w:ilvl="0">
      <w:lvlJc w:val="left"/>
      <w:lvlText w:val="(%1)"/>
      <w:numFmt w:val="upperLetter"/>
      <w:start w:val="1"/>
    </w:lvl>
  </w:abstractNum>
  <w:abstractNum w:abstractNumId="19">
    <w:nsid w:val="520EEDD1"/>
    <w:multiLevelType w:val="hybridMultilevel"/>
    <w:lvl w:ilvl="0">
      <w:lvlJc w:val="left"/>
      <w:lvlText w:val="(%1)"/>
      <w:numFmt w:val="lowerRoman"/>
      <w:start w:val="1"/>
    </w:lvl>
  </w:abstractNum>
  <w:abstractNum w:abstractNumId="20">
    <w:nsid w:val="374A3FE6"/>
    <w:multiLevelType w:val="hybridMultilevel"/>
    <w:lvl w:ilvl="0">
      <w:lvlJc w:val="left"/>
      <w:lvlText w:val="(%1)"/>
      <w:numFmt w:val="lowerRoman"/>
      <w:start w:val="2"/>
    </w:lvl>
  </w:abstractNum>
  <w:abstractNum w:abstractNumId="21">
    <w:nsid w:val="4F4EF005"/>
    <w:multiLevelType w:val="hybridMultilevel"/>
    <w:lvl w:ilvl="0">
      <w:lvlJc w:val="left"/>
      <w:lvlText w:val="(%1)"/>
      <w:numFmt w:val="lowerRoman"/>
      <w:start w:val="1"/>
    </w:lvl>
  </w:abstractNum>
  <w:abstractNum w:abstractNumId="22">
    <w:nsid w:val="23F9C13C"/>
    <w:multiLevelType w:val="hybridMultilevel"/>
    <w:lvl w:ilvl="0">
      <w:lvlJc w:val="left"/>
      <w:lvlText w:val="(%1)"/>
      <w:numFmt w:val="lowerRoman"/>
      <w:start w:val="5"/>
    </w:lvl>
  </w:abstractNum>
  <w:abstractNum w:abstractNumId="23">
    <w:nsid w:val="649BB77C"/>
    <w:multiLevelType w:val="hybridMultilevel"/>
    <w:lvl w:ilvl="0">
      <w:lvlJc w:val="left"/>
      <w:lvlText w:val="(%1)"/>
      <w:numFmt w:val="lowerRoman"/>
      <w:start w:val="7"/>
    </w:lvl>
  </w:abstractNum>
  <w:abstractNum w:abstractNumId="24">
    <w:nsid w:val="275AC794"/>
    <w:multiLevelType w:val="hybridMultilevel"/>
    <w:lvl w:ilvl="0">
      <w:lvlJc w:val="left"/>
      <w:lvlText w:val="(%1)"/>
      <w:numFmt w:val="lowerRoman"/>
      <w:start w:val="14"/>
    </w:lvl>
  </w:abstractNum>
  <w:abstractNum w:abstractNumId="25">
    <w:nsid w:val="39386575"/>
    <w:multiLevelType w:val="hybridMultilevel"/>
    <w:lvl w:ilvl="0">
      <w:lvlJc w:val="left"/>
      <w:lvlText w:val="(%1)"/>
      <w:numFmt w:val="lowerRoman"/>
      <w:start w:val="1"/>
    </w:lvl>
  </w:abstractNum>
  <w:abstractNum w:abstractNumId="26">
    <w:nsid w:val="1CF10FD8"/>
    <w:multiLevelType w:val="hybridMultilevel"/>
    <w:lvl w:ilvl="0">
      <w:lvlJc w:val="left"/>
      <w:lvlText w:val="(%1)"/>
      <w:numFmt w:val="lowerRoman"/>
      <w:start w:val="4"/>
    </w:lvl>
  </w:abstractNum>
  <w:abstractNum w:abstractNumId="27">
    <w:nsid w:val="180115BE"/>
    <w:multiLevelType w:val="hybridMultilevel"/>
    <w:lvl w:ilvl="0">
      <w:lvlJc w:val="left"/>
      <w:lvlText w:val="(%1)"/>
      <w:numFmt w:val="lowerRoman"/>
      <w:start w:val="6"/>
    </w:lvl>
  </w:abstractNum>
  <w:abstractNum w:abstractNumId="28">
    <w:nsid w:val="235BA861"/>
    <w:multiLevelType w:val="hybridMultilevel"/>
    <w:lvl w:ilvl="0">
      <w:lvlJc w:val="left"/>
      <w:lvlText w:val="(%1)"/>
      <w:numFmt w:val="lowerRoman"/>
      <w:start w:val="8"/>
    </w:lvl>
  </w:abstractNum>
  <w:abstractNum w:abstractNumId="29">
    <w:nsid w:val="47398C89"/>
    <w:multiLevelType w:val="hybridMultilevel"/>
    <w:lvl w:ilvl="0">
      <w:lvlJc w:val="left"/>
      <w:lvlText w:val="(%1)"/>
      <w:numFmt w:val="lowerRoman"/>
      <w:start w:val="11"/>
    </w:lvl>
  </w:abstractNum>
  <w:abstractNum w:abstractNumId="30">
    <w:nsid w:val="354FE9F9"/>
    <w:multiLevelType w:val="hybridMultilevel"/>
    <w:lvl w:ilvl="0">
      <w:lvlJc w:val="left"/>
      <w:lvlText w:val="(%1)"/>
      <w:numFmt w:val="lowerRoman"/>
      <w:start w:val="3"/>
    </w:lvl>
  </w:abstractNum>
  <w:abstractNum w:abstractNumId="31">
    <w:nsid w:val="15B5AF5C"/>
    <w:multiLevelType w:val="hybridMultilevel"/>
    <w:lvl w:ilvl="0">
      <w:lvlJc w:val="left"/>
      <w:lvlText w:val="(%1)"/>
      <w:numFmt w:val="upperLetter"/>
      <w:start w:val="1"/>
    </w:lvl>
  </w:abstractNum>
  <w:abstractNum w:abstractNumId="32">
    <w:nsid w:val="741226BB"/>
    <w:multiLevelType w:val="hybridMultilevel"/>
    <w:lvl w:ilvl="0">
      <w:lvlJc w:val="left"/>
      <w:lvlText w:val="(%1)"/>
      <w:numFmt w:val="lowerRoman"/>
      <w:start w:val="3"/>
    </w:lvl>
  </w:abstractNum>
  <w:abstractNum w:abstractNumId="33">
    <w:nsid w:val="D34B6A8"/>
    <w:multiLevelType w:val="hybridMultilevel"/>
    <w:lvl w:ilvl="0">
      <w:lvlJc w:val="left"/>
      <w:lvlText w:val="(%1)"/>
      <w:numFmt w:val="lowerLetter"/>
      <w:start w:val="2"/>
    </w:lvl>
  </w:abstractNum>
  <w:abstractNum w:abstractNumId="34">
    <w:nsid w:val="10233C99"/>
    <w:multiLevelType w:val="hybridMultilevel"/>
    <w:lvl w:ilvl="0">
      <w:lvlJc w:val="left"/>
      <w:lvlText w:val="%1"/>
      <w:numFmt w:val="decimal"/>
      <w:start w:val="1"/>
    </w:lvl>
    <w:lvl w:ilvl="1">
      <w:lvlJc w:val="left"/>
      <w:lvlText w:val="(%2)"/>
      <w:numFmt w:val="lowerRoman"/>
      <w:start w:val="1"/>
    </w:lvl>
  </w:abstractNum>
  <w:abstractNum w:abstractNumId="35">
    <w:nsid w:val="3F6AB60F"/>
    <w:multiLevelType w:val="hybridMultilevel"/>
    <w:lvl w:ilvl="0">
      <w:lvlJc w:val="left"/>
      <w:lvlText w:val="(%1)"/>
      <w:numFmt w:val="decimal"/>
      <w:start w:val="1"/>
    </w:lvl>
    <w:lvl w:ilvl="1">
      <w:lvlJc w:val="left"/>
      <w:lvlText w:val="%2"/>
      <w:numFmt w:val="lowerRoman"/>
      <w:start w:val="1"/>
    </w:lvl>
  </w:abstractNum>
  <w:abstractNum w:abstractNumId="36">
    <w:nsid w:val="61574095"/>
    <w:multiLevelType w:val="hybridMultilevel"/>
    <w:lvl w:ilvl="0">
      <w:lvlJc w:val="left"/>
      <w:lvlText w:val="(%1)"/>
      <w:numFmt w:val="lowerRoman"/>
      <w:start w:val="2"/>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Roman"/>
      <w:start w:val="3"/>
    </w:lvl>
    <w:lvl w:ilvl="1">
      <w:lvlJc w:val="left"/>
      <w:lvlText w:val="(%2)"/>
      <w:numFmt w:val="lowerRoman"/>
      <w:start w:val="3"/>
    </w:lvl>
  </w:abstractNum>
  <w:abstractNum w:abstractNumId="39">
    <w:nsid w:val="579BE4F1"/>
    <w:multiLevelType w:val="hybridMultilevel"/>
    <w:lvl w:ilvl="0">
      <w:lvlJc w:val="left"/>
      <w:lvlText w:val="(%1)"/>
      <w:numFmt w:val="lowerRoman"/>
      <w:start w:val="4"/>
    </w:lvl>
  </w:abstractNum>
  <w:abstractNum w:abstractNumId="40">
    <w:nsid w:val="310C50B3"/>
    <w:multiLevelType w:val="hybridMultilevel"/>
    <w:lvl w:ilvl="0">
      <w:lvlJc w:val="left"/>
      <w:lvlText w:val="(%1)"/>
      <w:numFmt w:val="lowerRoman"/>
      <w:start w:val="1"/>
    </w:lvl>
  </w:abstractNum>
  <w:abstractNum w:abstractNumId="41">
    <w:nsid w:val="5FF87E05"/>
    <w:multiLevelType w:val="hybridMultilevel"/>
    <w:lvl w:ilvl="0">
      <w:lvlJc w:val="left"/>
      <w:lvlText w:val="(%1)"/>
      <w:numFmt w:val="lowerRoman"/>
      <w:start w:val="3"/>
    </w:lvl>
  </w:abstractNum>
  <w:abstractNum w:abstractNumId="42">
    <w:nsid w:val="2F305DEF"/>
    <w:multiLevelType w:val="hybridMultilevel"/>
    <w:lvl w:ilvl="0">
      <w:lvlJc w:val="left"/>
      <w:lvlText w:val="(%1)"/>
      <w:numFmt w:val="lowerLetter"/>
      <w:start w:val="5"/>
    </w:lvl>
  </w:abstractNum>
  <w:abstractNum w:abstractNumId="43">
    <w:nsid w:val="25A70BF7"/>
    <w:multiLevelType w:val="hybridMultilevel"/>
    <w:lvl w:ilvl="0">
      <w:lvlJc w:val="left"/>
      <w:lvlText w:val="(%1)"/>
      <w:numFmt w:val="decimal"/>
      <w:start w:val="5"/>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Roman"/>
      <w:start w:val="1"/>
    </w:lvl>
  </w:abstractNum>
  <w:abstractNum w:abstractNumId="46">
    <w:nsid w:val="1F48EAA1"/>
    <w:multiLevelType w:val="hybridMultilevel"/>
    <w:lvl w:ilvl="0">
      <w:lvlJc w:val="left"/>
      <w:lvlText w:val="(%1)"/>
      <w:numFmt w:val="upperLetter"/>
      <w:start w:val="2"/>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6"/>
      <w:numFmt w:val="bullet"/>
      <w:start w:val="1"/>
    </w:lvl>
  </w:abstractNum>
  <w:abstractNum w:abstractNumId="50">
    <w:nsid w:val="6590700B"/>
    <w:multiLevelType w:val="hybridMultilevel"/>
    <w:lvl w:ilvl="0">
      <w:lvlJc w:val="left"/>
      <w:lvlText w:val="%1."/>
      <w:numFmt w:val="decimal"/>
      <w:start w:val="7"/>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upperLetter"/>
      <w:start w:val="1"/>
    </w:lvl>
    <w:lvl w:ilvl="1">
      <w:lvlJc w:val="left"/>
      <w:lvlText w:val="(%2)"/>
      <w:numFmt w:val="lowerLetter"/>
      <w:start w:val="2"/>
    </w:lvl>
  </w:abstractNum>
  <w:abstractNum w:abstractNumId="53">
    <w:nsid w:val="98A3148"/>
    <w:multiLevelType w:val="hybridMultilevel"/>
    <w:lvl w:ilvl="0">
      <w:lvlJc w:val="left"/>
      <w:lvlText w:val="(%1)"/>
      <w:numFmt w:val="upperLetter"/>
      <w:start w:val="1"/>
    </w:lvl>
    <w:lvl w:ilvl="1">
      <w:lvlJc w:val="left"/>
      <w:lvlText w:val="(%2)"/>
      <w:numFmt w:val="lowerLetter"/>
      <w:start w:val="12"/>
    </w:lvl>
  </w:abstractNum>
  <w:abstractNum w:abstractNumId="54">
    <w:nsid w:val="799D0247"/>
    <w:multiLevelType w:val="hybridMultilevel"/>
    <w:lvl w:ilvl="0">
      <w:lvlJc w:val="left"/>
      <w:lvlText w:val="(%1)"/>
      <w:numFmt w:val="lowerLetter"/>
      <w:start w:val="14"/>
    </w:lvl>
  </w:abstractNum>
  <w:abstractNum w:abstractNumId="55">
    <w:nsid w:val="6B94764"/>
    <w:multiLevelType w:val="hybridMultilevel"/>
    <w:lvl w:ilvl="0">
      <w:lvlJc w:val="left"/>
      <w:lvlText w:val="(%1)"/>
      <w:numFmt w:val="lowerLetter"/>
      <w:start w:val="26"/>
    </w:lvl>
  </w:abstractNum>
  <w:abstractNum w:abstractNumId="56">
    <w:nsid w:val="42C296BD"/>
    <w:multiLevelType w:val="hybridMultilevel"/>
    <w:lvl w:ilvl="0">
      <w:lvlJc w:val="left"/>
      <w:lvlText w:val="%1"/>
      <w:numFmt w:val="decimal"/>
      <w:start w:val="1"/>
    </w:lvl>
    <w:lvl w:ilvl="1">
      <w:lvlJc w:val="left"/>
      <w:lvlText w:val="(%2)"/>
      <w:numFmt w:val="lowerLetter"/>
      <w:start w:val="27"/>
    </w:lvl>
  </w:abstractNum>
  <w:abstractNum w:abstractNumId="57">
    <w:nsid w:val="168E121F"/>
    <w:multiLevelType w:val="hybridMultilevel"/>
    <w:lvl w:ilvl="0">
      <w:lvlJc w:val="left"/>
      <w:lvlText w:val="%1."/>
      <w:numFmt w:val="decimal"/>
      <w:start w:val="2"/>
    </w:lvl>
    <w:lvl w:ilvl="1">
      <w:lvlJc w:val="left"/>
      <w:lvlText w:val="(%2)"/>
      <w:numFmt w:val="lowerLetter"/>
      <w:start w:val="1"/>
    </w:lvl>
  </w:abstractNum>
  <w:abstractNum w:abstractNumId="58">
    <w:nsid w:val="1EBA5D23"/>
    <w:multiLevelType w:val="hybridMultilevel"/>
    <w:lvl w:ilvl="0">
      <w:lvlJc w:val="left"/>
      <w:lvlText w:val="(%1)"/>
      <w:numFmt w:val="lowerLetter"/>
      <w:start w:val="3"/>
    </w:lvl>
  </w:abstractNum>
  <w:abstractNum w:abstractNumId="59">
    <w:nsid w:val="661E3F1E"/>
    <w:multiLevelType w:val="hybridMultilevel"/>
    <w:lvl w:ilvl="0">
      <w:lvlJc w:val="left"/>
      <w:lvlText w:val="%1"/>
      <w:numFmt w:val="decimal"/>
      <w:start w:val="1"/>
    </w:lvl>
    <w:lvl w:ilvl="1">
      <w:lvlJc w:val="left"/>
      <w:lvlText w:val="(%2)"/>
      <w:numFmt w:val="lowerLetter"/>
      <w:start w:val="6"/>
    </w:lvl>
  </w:abstractNum>
  <w:abstractNum w:abstractNumId="60">
    <w:nsid w:val="5DC79EA8"/>
    <w:multiLevelType w:val="hybridMultilevel"/>
    <w:lvl w:ilvl="0">
      <w:lvlJc w:val="left"/>
      <w:lvlText w:val="%1."/>
      <w:numFmt w:val="decimal"/>
      <w:start w:val="3"/>
    </w:lvl>
    <w:lvl w:ilvl="1">
      <w:lvlJc w:val="left"/>
      <w:lvlText w:val="%2"/>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2"/>
    </w:lvl>
  </w:abstractNum>
  <w:abstractNum w:abstractNumId="63">
    <w:nsid w:val="51D9C564"/>
    <w:multiLevelType w:val="hybridMultilevel"/>
    <w:lvl w:ilvl="0">
      <w:lvlJc w:val="left"/>
      <w:lvlText w:val="%1"/>
      <w:numFmt w:val="decimal"/>
      <w:start w:val="1"/>
    </w:lvl>
    <w:lvl w:ilvl="1">
      <w:lvlJc w:val="left"/>
      <w:lvlText w:val="(%2)"/>
      <w:numFmt w:val="lowerLetter"/>
      <w:start w:val="3"/>
    </w:lvl>
  </w:abstractNum>
  <w:abstractNum w:abstractNumId="64">
    <w:nsid w:val="613EFDC5"/>
    <w:multiLevelType w:val="hybridMultilevel"/>
    <w:lvl w:ilvl="0">
      <w:lvlJc w:val="left"/>
      <w:lvlText w:val="(%1)"/>
      <w:numFmt w:val="decimal"/>
      <w:start w:val="2"/>
    </w:lvl>
    <w:lvl w:ilvl="1">
      <w:lvlJc w:val="left"/>
      <w:lvlText w:val="(%2)"/>
      <w:numFmt w:val="lowerLetter"/>
      <w:start w:val="4"/>
    </w:lvl>
  </w:abstractNum>
  <w:abstractNum w:abstractNumId="65">
    <w:nsid w:val="BF72B14"/>
    <w:multiLevelType w:val="hybridMultilevel"/>
    <w:lvl w:ilvl="0">
      <w:lvlJc w:val="left"/>
      <w:lvlText w:val="(%1)"/>
      <w:numFmt w:val="lowerLetter"/>
      <w:start w:val="6"/>
    </w:lvl>
  </w:abstractNum>
  <w:abstractNum w:abstractNumId="66">
    <w:nsid w:val="11447B73"/>
    <w:multiLevelType w:val="hybridMultilevel"/>
    <w:lvl w:ilvl="0">
      <w:lvlJc w:val="left"/>
      <w:lvlText w:val="%1"/>
      <w:numFmt w:val="lowerLetter"/>
      <w:start w:val="1"/>
    </w:lvl>
    <w:lvl w:ilvl="1">
      <w:lvlJc w:val="left"/>
      <w:lvlText w:val="(%2)"/>
      <w:numFmt w:val="lowerLetter"/>
      <w:start w:val="7"/>
    </w:lvl>
  </w:abstractNum>
  <w:abstractNum w:abstractNumId="67">
    <w:nsid w:val="42963E5A"/>
    <w:multiLevelType w:val="hybridMultilevel"/>
    <w:lvl w:ilvl="0">
      <w:lvlJc w:val="left"/>
      <w:lvlText w:val="(%1)"/>
      <w:numFmt w:val="lowerLetter"/>
      <w:start w:val="9"/>
    </w:lvl>
    <w:lvl w:ilvl="1">
      <w:lvlJc w:val="left"/>
      <w:lvlText w:val="(%2)"/>
      <w:numFmt w:val="lowerLetter"/>
      <w:start w:val="9"/>
    </w:lvl>
  </w:abstractNum>
  <w:abstractNum w:abstractNumId="68">
    <w:nsid w:val="A0382C5"/>
    <w:multiLevelType w:val="hybridMultilevel"/>
    <w:lvl w:ilvl="0">
      <w:lvlJc w:val="left"/>
      <w:lvlText w:val="(%1)"/>
      <w:numFmt w:val="lowerLetter"/>
      <w:start w:val="11"/>
    </w:lvl>
  </w:abstractNum>
  <w:abstractNum w:abstractNumId="69">
    <w:nsid w:val="8F2B15E"/>
    <w:multiLevelType w:val="hybridMultilevel"/>
    <w:lvl w:ilvl="0">
      <w:lvlJc w:val="left"/>
      <w:lvlText w:val="(%1)"/>
      <w:numFmt w:val="lowerRoman"/>
      <w:start w:val="2"/>
    </w:lvl>
  </w:abstractNum>
  <w:abstractNum w:abstractNumId="70">
    <w:nsid w:val="1A32234B"/>
    <w:multiLevelType w:val="hybridMultilevel"/>
    <w:lvl w:ilvl="0">
      <w:lvlJc w:val="left"/>
      <w:lvlText w:val="%1."/>
      <w:numFmt w:val="decimal"/>
      <w:start w:val="4"/>
    </w:lvl>
    <w:lvl w:ilvl="1">
      <w:lvlJc w:val="left"/>
      <w:lvlText w:val="(%2)"/>
      <w:numFmt w:val="lowerLetter"/>
      <w:start w:val="1"/>
    </w:lvl>
  </w:abstractNum>
  <w:abstractNum w:abstractNumId="71">
    <w:nsid w:val="3B0FD379"/>
    <w:multiLevelType w:val="hybridMultilevel"/>
    <w:lvl w:ilvl="0">
      <w:lvlJc w:val="left"/>
      <w:lvlText w:val="%1"/>
      <w:numFmt w:val="decimal"/>
      <w:start w:val="1"/>
    </w:lvl>
    <w:lvl w:ilvl="1">
      <w:lvlJc w:val="left"/>
      <w:lvlText w:val="(%2)"/>
      <w:numFmt w:val="lowerLetter"/>
      <w:start w:val="3"/>
    </w:lvl>
  </w:abstractNum>
  <w:abstractNum w:abstractNumId="72">
    <w:nsid w:val="68EB2F63"/>
    <w:multiLevelType w:val="hybridMultilevel"/>
    <w:lvl w:ilvl="0">
      <w:lvlJc w:val="left"/>
      <w:lvlText w:val="%1."/>
      <w:numFmt w:val="decimal"/>
      <w:start w:val="5"/>
    </w:lvl>
    <w:lvl w:ilvl="1">
      <w:lvlJc w:val="left"/>
      <w:lvlText w:val="%2"/>
      <w:numFmt w:val="lowerLetter"/>
      <w:start w:val="1"/>
    </w:lvl>
  </w:abstractNum>
  <w:abstractNum w:abstractNumId="73">
    <w:nsid w:val="4962813B"/>
    <w:multiLevelType w:val="hybridMultilevel"/>
    <w:lvl w:ilvl="0">
      <w:lvlJc w:val="left"/>
      <w:lvlText w:val="%1."/>
      <w:numFmt w:val="decimal"/>
      <w:start w:val="6"/>
    </w:lvl>
    <w:lvl w:ilvl="1">
      <w:lvlJc w:val="left"/>
      <w:lvlText w:val="(%2)"/>
      <w:numFmt w:val="lowerLetter"/>
      <w:start w:val="1"/>
    </w:lvl>
  </w:abstractNum>
  <w:abstractNum w:abstractNumId="74">
    <w:nsid w:val="60B6DF70"/>
    <w:multiLevelType w:val="hybridMultilevel"/>
    <w:lvl w:ilvl="0">
      <w:lvlJc w:val="left"/>
      <w:lvlText w:val="(%1)"/>
      <w:numFmt w:val="lowerLetter"/>
      <w:start w:val="2"/>
    </w:lvl>
  </w:abstractNum>
  <w:abstractNum w:abstractNumId="75">
    <w:nsid w:val="6A5EE64"/>
    <w:multiLevelType w:val="hybridMultilevel"/>
    <w:lvl w:ilvl="0">
      <w:lvlJc w:val="left"/>
      <w:lvlText w:val="(%1)"/>
      <w:numFmt w:val="lowerLetter"/>
      <w:start w:val="3"/>
    </w:lvl>
  </w:abstractNum>
  <w:abstractNum w:abstractNumId="76">
    <w:nsid w:val="14330624"/>
    <w:multiLevelType w:val="hybridMultilevel"/>
    <w:lvl w:ilvl="0">
      <w:lvlJc w:val="left"/>
      <w:lvlText w:val="%1"/>
      <w:numFmt w:val="decimal"/>
      <w:start w:val="1"/>
    </w:lvl>
    <w:lvl w:ilvl="1">
      <w:lvlJc w:val="left"/>
      <w:lvlText w:val="(%2)"/>
      <w:numFmt w:val="lowerLetter"/>
      <w:start w:val="4"/>
    </w:lvl>
  </w:abstractNum>
  <w:abstractNum w:abstractNumId="77">
    <w:nsid w:val="7FFFCA11"/>
    <w:multiLevelType w:val="hybridMultilevel"/>
    <w:lvl w:ilvl="0">
      <w:lvlJc w:val="left"/>
      <w:lvlText w:val="%1."/>
      <w:numFmt w:val="decimal"/>
      <w:start w:val="7"/>
    </w:lvl>
    <w:lvl w:ilvl="1">
      <w:lvlJc w:val="left"/>
      <w:lvlText w:val="%2"/>
      <w:numFmt w:val="lowerLetter"/>
      <w:start w:val="1"/>
    </w:lvl>
  </w:abstractNum>
  <w:abstractNum w:abstractNumId="78">
    <w:nsid w:val="1A27709E"/>
    <w:multiLevelType w:val="hybridMultilevel"/>
    <w:lvl w:ilvl="0">
      <w:lvlJc w:val="left"/>
      <w:lvlText w:val="%1."/>
      <w:numFmt w:val="decimal"/>
      <w:start w:val="8"/>
    </w:lvl>
    <w:lvl w:ilvl="1">
      <w:lvlJc w:val="left"/>
      <w:lvlText w:val="(%2)"/>
      <w:numFmt w:val="lowerLetter"/>
      <w:start w:val="1"/>
    </w:lvl>
  </w:abstractNum>
  <w:abstractNum w:abstractNumId="79">
    <w:nsid w:val="71EA1109"/>
    <w:multiLevelType w:val="hybridMultilevel"/>
    <w:lvl w:ilvl="0">
      <w:lvlJc w:val="left"/>
      <w:lvlText w:val="%1."/>
      <w:numFmt w:val="decimal"/>
      <w:start w:val="10"/>
    </w:lvl>
  </w:abstractNum>
  <w:abstractNum w:abstractNumId="80">
    <w:nsid w:val="100F59DC"/>
    <w:multiLevelType w:val="hybridMultilevel"/>
    <w:lvl w:ilvl="0">
      <w:lvlJc w:val="left"/>
      <w:lvlText w:val="%1."/>
      <w:numFmt w:val="decimal"/>
      <w:start w:val="11"/>
    </w:lvl>
    <w:lvl w:ilvl="1">
      <w:lvlJc w:val="left"/>
      <w:lvlText w:val="(%2)"/>
      <w:numFmt w:val="lowerLetter"/>
      <w:start w:val="1"/>
    </w:lvl>
  </w:abstractNum>
  <w:abstractNum w:abstractNumId="81">
    <w:nsid w:val="7FB7E0AA"/>
    <w:multiLevelType w:val="hybridMultilevel"/>
    <w:lvl w:ilvl="0">
      <w:lvlJc w:val="left"/>
      <w:lvlText w:val="(%1)"/>
      <w:numFmt w:val="lowerLetter"/>
      <w:start w:val="5"/>
    </w:lvl>
  </w:abstractNum>
  <w:abstractNum w:abstractNumId="82">
    <w:nsid w:val="6EB5BD4"/>
    <w:multiLevelType w:val="hybridMultilevel"/>
    <w:lvl w:ilvl="0">
      <w:lvlJc w:val="left"/>
      <w:lvlText w:val="(%1)"/>
      <w:numFmt w:val="lowerLetter"/>
      <w:start w:val="10"/>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2025-07-15T05:35:35Z</dcterms:created>
  <dcterms:modified xsi:type="dcterms:W3CDTF">2025-07-15T05:35:35Z</dcterms:modified>
</cp:coreProperties>
</file>