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Chetrit Isaac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BurTech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BRKHU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269" w:lineRule="auto"/>
        <w:rPr>
          <w:sz w:val="20"/>
          <w:szCs w:val="20"/>
          <w:color w:val="auto"/>
        </w:rPr>
      </w:pPr>
      <w:r>
        <w:rPr>
          <w:rFonts w:ascii="Arial" w:cs="Arial" w:eastAsia="Arial" w:hAnsi="Arial"/>
          <w:sz w:val="20"/>
          <w:szCs w:val="20"/>
          <w:color w:val="0000FF"/>
        </w:rPr>
        <w:t>C/O BURTECH ACQUISITION CORP.,</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1300 PENNSYLVANIA AVENUE, NW, SUITE 700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WASHINGTON DC</w:t>
            </w:r>
          </w:p>
        </w:tc>
        <w:tc>
          <w:tcPr>
            <w:tcW w:w="780" w:type="dxa"/>
            <w:vAlign w:val="bottom"/>
          </w:tcPr>
          <w:p>
            <w:pPr>
              <w:jc w:val="right"/>
              <w:spacing w:after="0"/>
              <w:rPr>
                <w:sz w:val="20"/>
                <w:szCs w:val="20"/>
                <w:color w:val="auto"/>
              </w:rPr>
            </w:pPr>
            <w:r>
              <w:rPr>
                <w:rFonts w:ascii="Arial" w:cs="Arial" w:eastAsia="Arial" w:hAnsi="Arial"/>
                <w:sz w:val="20"/>
                <w:szCs w:val="20"/>
                <w:color w:val="0000FF"/>
              </w:rPr>
              <w:t>20004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center"/>
              <w:spacing w:after="0" w:line="359" w:lineRule="exact"/>
              <w:rPr>
                <w:sz w:val="20"/>
                <w:szCs w:val="20"/>
                <w:color w:val="auto"/>
              </w:rPr>
            </w:pPr>
            <w:r>
              <w:rPr>
                <w:rFonts w:ascii="Arial" w:cs="Arial" w:eastAsia="Arial" w:hAnsi="Arial"/>
                <w:sz w:val="39"/>
                <w:szCs w:val="39"/>
                <w:color w:val="0000FF"/>
                <w:w w:val="78"/>
                <w:vertAlign w:val="subscript"/>
              </w:rPr>
              <w:t>0</w:t>
            </w:r>
            <w:r>
              <w:rPr>
                <w:rFonts w:ascii="Arial" w:cs="Arial" w:eastAsia="Arial" w:hAnsi="Arial"/>
                <w:sz w:val="13"/>
                <w:szCs w:val="13"/>
                <w:color w:val="008000"/>
                <w:w w:val="78"/>
              </w:rPr>
              <w:t>(1)</w:t>
            </w: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89"/>
              </w:rPr>
              <w:t>See Footnote</w:t>
            </w:r>
            <w:r>
              <w:rPr>
                <w:rFonts w:ascii="Arial" w:cs="Arial" w:eastAsia="Arial" w:hAnsi="Arial"/>
                <w:sz w:val="25"/>
                <w:szCs w:val="25"/>
                <w:color w:val="008000"/>
                <w:w w:val="89"/>
                <w:vertAlign w:val="superscript"/>
              </w:rPr>
              <w:t>(3)</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7"/>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ind w:left="16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74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12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vMerge w:val="restart"/>
          </w:tcPr>
          <w:p>
            <w:pPr>
              <w:jc w:val="right"/>
              <w:ind w:right="309"/>
              <w:spacing w:after="0"/>
              <w:rPr>
                <w:sz w:val="20"/>
                <w:szCs w:val="20"/>
                <w:color w:val="auto"/>
              </w:rPr>
            </w:pPr>
            <w:r>
              <w:rPr>
                <w:rFonts w:ascii="Arial" w:cs="Arial" w:eastAsia="Arial" w:hAnsi="Arial"/>
                <w:sz w:val="13"/>
                <w:szCs w:val="13"/>
                <w:color w:val="008000"/>
              </w:rPr>
              <w:t>(2)</w:t>
            </w:r>
          </w:p>
        </w:tc>
        <w:tc>
          <w:tcPr>
            <w:tcW w:w="176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740" w:type="dxa"/>
            <w:vAlign w:val="bottom"/>
            <w:vMerge w:val="restart"/>
          </w:tcPr>
          <w:p>
            <w:pPr>
              <w:ind w:left="320"/>
              <w:spacing w:after="0"/>
              <w:rPr>
                <w:sz w:val="20"/>
                <w:szCs w:val="20"/>
                <w:color w:val="auto"/>
              </w:rPr>
            </w:pPr>
            <w:r>
              <w:rPr>
                <w:rFonts w:ascii="Arial" w:cs="Arial" w:eastAsia="Arial" w:hAnsi="Arial"/>
                <w:sz w:val="39"/>
                <w:szCs w:val="39"/>
                <w:color w:val="0000FF"/>
                <w:vertAlign w:val="subscript"/>
              </w:rPr>
              <w:t>0</w:t>
            </w:r>
            <w:r>
              <w:rPr>
                <w:rFonts w:ascii="Arial" w:cs="Arial" w:eastAsia="Arial" w:hAnsi="Arial"/>
                <w:sz w:val="13"/>
                <w:szCs w:val="13"/>
                <w:color w:val="008000"/>
              </w:rPr>
              <w:t>(3)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8000"/>
              </w:rPr>
              <w:t>(2)</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00" w:type="dxa"/>
            <w:vAlign w:val="bottom"/>
            <w:gridSpan w:val="2"/>
            <w:vMerge w:val="restart"/>
          </w:tcPr>
          <w:p>
            <w:pPr>
              <w:ind w:left="80"/>
              <w:spacing w:after="0"/>
              <w:rPr>
                <w:sz w:val="20"/>
                <w:szCs w:val="20"/>
                <w:color w:val="auto"/>
              </w:rPr>
            </w:pPr>
            <w:r>
              <w:rPr>
                <w:rFonts w:ascii="Arial" w:cs="Arial" w:eastAsia="Arial" w:hAnsi="Arial"/>
                <w:sz w:val="20"/>
                <w:szCs w:val="20"/>
                <w:color w:val="0000FF"/>
                <w:w w:val="99"/>
              </w:rPr>
              <w:t>See Footnote</w:t>
            </w:r>
            <w:r>
              <w:rPr>
                <w:rFonts w:ascii="Arial" w:cs="Arial" w:eastAsia="Arial" w:hAnsi="Arial"/>
                <w:sz w:val="25"/>
                <w:szCs w:val="25"/>
                <w:color w:val="008000"/>
                <w:w w:val="99"/>
                <w:vertAlign w:val="superscript"/>
              </w:rPr>
              <w:t>(3)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6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5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represent 804,500 shares of Class A common stock of the issuer held by the Sponsor included in the Placement Units as described in the issuer's registration statement on Form S-1 (File No. 333-258914) under the heading "Description of Securities".</w:t>
      </w:r>
    </w:p>
    <w:p>
      <w:pPr>
        <w:spacing w:after="0" w:line="26" w:lineRule="exact"/>
        <w:rPr>
          <w:rFonts w:ascii="Arial" w:cs="Arial" w:eastAsia="Arial" w:hAnsi="Arial"/>
          <w:sz w:val="15"/>
          <w:szCs w:val="15"/>
          <w:color w:val="008000"/>
        </w:rPr>
      </w:pPr>
    </w:p>
    <w:p>
      <w:pPr>
        <w:ind w:left="40" w:right="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represent the common stock held by BurTech LP, LLC (the "Sponsor"), acquired pursuant to a private placement by and between the Sponsor and the registrant. The common stock owned by the Sponsor includes up to 1,237,500 shares that are subject to forfeiture in the event the underwriters of the initial public offering of the registrant's securities do not exercise in full their over-allotment option as described in the registrant's registration statement.</w:t>
      </w:r>
    </w:p>
    <w:p>
      <w:pPr>
        <w:spacing w:after="0" w:line="35" w:lineRule="exact"/>
        <w:rPr>
          <w:rFonts w:ascii="Arial" w:cs="Arial" w:eastAsia="Arial" w:hAnsi="Arial"/>
          <w:sz w:val="15"/>
          <w:szCs w:val="15"/>
          <w:color w:val="008000"/>
        </w:rPr>
      </w:pPr>
    </w:p>
    <w:p>
      <w:pPr>
        <w:ind w:left="40" w:right="1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is, directly or indirectly, a member of our sponsor or has direct or indirect economic interests in our sponsor, and may be deemed to have beneficial ownership of the securities held directly by the Sponsor, and disclaims any beneficial ownership of the reported securities other than to the extent of any pecuniary interest he may have therein, directly or indirectly.</w:t>
      </w:r>
    </w:p>
    <w:p>
      <w:pPr>
        <w:spacing w:after="0" w:line="4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6"/>
              </w:rPr>
              <w:t>/s/ Isaac Chetrit</w:t>
            </w:r>
          </w:p>
        </w:tc>
        <w:tc>
          <w:tcPr>
            <w:tcW w:w="96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12/10/2021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9941" TargetMode="External"/><Relationship Id="rId11"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2021-12-10T21:09:22Z</dcterms:created>
  <dcterms:modified xsi:type="dcterms:W3CDTF">2021-12-10T21:09:22Z</dcterms:modified>
</cp:coreProperties>
</file>