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333-258914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 Units</w:t>
      </w:r>
    </w:p>
    <w:p>
      <w:pPr>
        <w:spacing w:after="0" w:line="211" w:lineRule="exact"/>
        <w:rPr>
          <w:sz w:val="24"/>
          <w:szCs w:val="24"/>
          <w:color w:val="auto"/>
        </w:rPr>
      </w:pPr>
    </w:p>
    <w:p>
      <w:pPr>
        <w:ind w:right="360" w:firstLine="324"/>
        <w:spacing w:after="0" w:line="296" w:lineRule="auto"/>
        <w:rPr>
          <w:sz w:val="20"/>
          <w:szCs w:val="20"/>
          <w:color w:val="auto"/>
        </w:rPr>
      </w:pPr>
      <w:r>
        <w:rPr>
          <w:rFonts w:ascii="Arial" w:cs="Arial" w:eastAsia="Arial" w:hAnsi="Arial"/>
          <w:sz w:val="16"/>
          <w:szCs w:val="16"/>
          <w:color w:val="auto"/>
        </w:rPr>
        <w:t>BurTech Acquisition Corp. is a newly organized blank check company formed for the purpose of effecting a merger, capital stock exchange, asset acquisition, stock purchase, reorganization or similar business combination with one or more businesses, which we refer to as our initial business combination throughout this prospectus. We have not selected any specific business combination target and we have not, nor has anyone on our behalf, initiated any substantive discussions, directly or indirectly, with any business combination target. While we may pursue an initial business combination target in any business or industry, we intend to focus our search on the retail, lifestyle, hospitality, technology or real estate markets.</w:t>
      </w:r>
    </w:p>
    <w:p>
      <w:pPr>
        <w:spacing w:after="0" w:line="161" w:lineRule="exact"/>
        <w:rPr>
          <w:sz w:val="24"/>
          <w:szCs w:val="24"/>
          <w:color w:val="auto"/>
        </w:rPr>
      </w:pPr>
    </w:p>
    <w:p>
      <w:pPr>
        <w:ind w:right="60" w:firstLine="324"/>
        <w:spacing w:after="0" w:line="257"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share of our Class A common stock and one redeemable warrant as described in more detail in this prospectus. Only whole warrants are exercisable. Each warrant entitles the holder thereof to purchase one share of our Class A common stock at a price of $11.50 per share, subject to adjustment as described herein. No fractional warrants will be issued upon separation of the units and only whole warrants will trade. The underwriters have a 45-day option from the date of this prospectus to purchase up to an additional 3,750,000 units to cover over-allotments, if any.</w:t>
      </w:r>
    </w:p>
    <w:p>
      <w:pPr>
        <w:spacing w:after="0" w:line="188" w:lineRule="exact"/>
        <w:rPr>
          <w:sz w:val="24"/>
          <w:szCs w:val="24"/>
          <w:color w:val="auto"/>
        </w:rPr>
      </w:pPr>
    </w:p>
    <w:p>
      <w:pPr>
        <w:ind w:right="200" w:firstLine="324"/>
        <w:spacing w:after="0" w:line="259"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our Class A common stock upon the completion of our initial business combination, subject to the limitations described herein. If we are unable to complete our initial business combination within 15 months from the closing of this offering, we will redeem 100% of the public shares for cash, subject to applicable law and certain conditions as further described herein.</w:t>
      </w:r>
    </w:p>
    <w:p>
      <w:pPr>
        <w:spacing w:after="0" w:line="187"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Our sponsor, BurTech LP LLC, has agreed to purchase an aggregate of 804,500 placement units (or 898,250 placement units if the over-allotment option is exercised in full) at a price of $10.00 per unit, for an aggregate purchase price of $8,045,000 ($8,982,500 if the over-allotment option is exercised in full). Each placement unit will be identical to the units sold in this offering, except as described in this prospectus. The placement units will be sold in a private placement that will close simultaneously with the closing of this offering.</w:t>
      </w:r>
    </w:p>
    <w:p>
      <w:pPr>
        <w:spacing w:after="0" w:line="187" w:lineRule="exact"/>
        <w:rPr>
          <w:sz w:val="24"/>
          <w:szCs w:val="24"/>
          <w:color w:val="auto"/>
        </w:rPr>
      </w:pPr>
    </w:p>
    <w:p>
      <w:pPr>
        <w:ind w:right="120" w:firstLine="324"/>
        <w:spacing w:after="0" w:line="311" w:lineRule="auto"/>
        <w:rPr>
          <w:sz w:val="20"/>
          <w:szCs w:val="20"/>
          <w:color w:val="auto"/>
        </w:rPr>
      </w:pPr>
      <w:r>
        <w:rPr>
          <w:rFonts w:ascii="Arial" w:cs="Arial" w:eastAsia="Arial" w:hAnsi="Arial"/>
          <w:sz w:val="16"/>
          <w:szCs w:val="16"/>
          <w:color w:val="auto"/>
        </w:rPr>
        <w:t>Our initial stockholders own an aggregate of 9,487,500 shares of our Class B common stock (up to 1,237,500 shares of which are subject to forfeiture depending on the extent to which the underwriters’ over-allotment option is exercised), which will automatically convert into shares of Class A common stock at the time of the consummation of our initial business combination, on a one-for-one basis, subject to adjustment as described herein.</w:t>
      </w:r>
    </w:p>
    <w:p>
      <w:pPr>
        <w:spacing w:after="0" w:line="149" w:lineRule="exact"/>
        <w:rPr>
          <w:sz w:val="24"/>
          <w:szCs w:val="24"/>
          <w:color w:val="auto"/>
        </w:rPr>
      </w:pPr>
    </w:p>
    <w:p>
      <w:pPr>
        <w:ind w:right="120" w:firstLine="324"/>
        <w:spacing w:after="0" w:line="234" w:lineRule="auto"/>
        <w:rPr>
          <w:sz w:val="20"/>
          <w:szCs w:val="20"/>
          <w:color w:val="auto"/>
        </w:rPr>
      </w:pPr>
      <w:r>
        <w:rPr>
          <w:rFonts w:ascii="Arial" w:cs="Arial" w:eastAsia="Arial" w:hAnsi="Arial"/>
          <w:sz w:val="18"/>
          <w:szCs w:val="18"/>
          <w:color w:val="auto"/>
        </w:rPr>
        <w:t>Our units have been approved for listing on The Nasdaq Global Market, or Nasdaq, under the symbol “BRKHU.” Our Class A common stock and warrants comprising the units will begin separate trading on the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following the date of this prospectus unless the representative informs us of its decision to allow earlier separate trading, subject to our satisfaction of certain conditions. Once the securities comprising the units begin separate trading, the Class A common stock and warrants will be listed on Nasdaq under the symbols “BRKH” and “BRKHW,” respectively. We cannot assure you that our securities will continue to be listed on Nasdaq after this offering.</w:t>
      </w:r>
    </w:p>
    <w:p>
      <w:pPr>
        <w:spacing w:after="0" w:line="200" w:lineRule="exact"/>
        <w:rPr>
          <w:sz w:val="24"/>
          <w:szCs w:val="24"/>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180" w:lineRule="exact"/>
        <w:rPr>
          <w:sz w:val="24"/>
          <w:szCs w:val="24"/>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Unit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4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BurTech Acquisition Corp.</w:t>
            </w:r>
          </w:p>
        </w:tc>
        <w:tc>
          <w:tcPr>
            <w:tcW w:w="2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238,750,000</w:t>
            </w:r>
          </w:p>
        </w:tc>
      </w:tr>
    </w:tbl>
    <w:p>
      <w:pPr>
        <w:spacing w:after="0" w:line="202" w:lineRule="exact"/>
        <w:rPr>
          <w:sz w:val="24"/>
          <w:szCs w:val="24"/>
          <w:color w:val="auto"/>
        </w:rPr>
      </w:pPr>
    </w:p>
    <w:p>
      <w:pPr>
        <w:ind w:left="760" w:right="60" w:hanging="428"/>
        <w:spacing w:after="0" w:line="25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representative of the underwriters only on completion of an initial business combination, as described in this prospectus. Does not include certain fees and expenses payable to the underwriters in connection with this offering. In addition, we have issued 375,000 shares (or 431,250 shares if the underwriters’ over-allotment option is exercised in full) of our Class A common stock to designees of the representative of the underwriters, which we refer to herein as the “representative shares” as compensation in connection with this offering. See the section of this prospectus entitled “Underwriting” beginning on page 34 for a description of compensation and other items of value payable to the underwriters.</w:t>
      </w:r>
    </w:p>
    <w:p>
      <w:pPr>
        <w:spacing w:after="0" w:line="192" w:lineRule="exact"/>
        <w:rPr>
          <w:sz w:val="24"/>
          <w:szCs w:val="24"/>
          <w:color w:val="auto"/>
        </w:rPr>
      </w:pPr>
    </w:p>
    <w:p>
      <w:pPr>
        <w:ind w:right="320" w:firstLine="324"/>
        <w:spacing w:after="0" w:line="311" w:lineRule="auto"/>
        <w:rPr>
          <w:sz w:val="20"/>
          <w:szCs w:val="20"/>
          <w:color w:val="auto"/>
        </w:rPr>
      </w:pPr>
      <w:r>
        <w:rPr>
          <w:rFonts w:ascii="Arial" w:cs="Arial" w:eastAsia="Arial" w:hAnsi="Arial"/>
          <w:sz w:val="16"/>
          <w:szCs w:val="16"/>
          <w:color w:val="auto"/>
        </w:rPr>
        <w:t>Of the proceeds we receive from this offering and the sale of the placement units described in this prospectus, $253,750,000 or $291,812,500 if the underwriters’ over-allotment option is exercised in full ($10.15 per unit in either case) will be deposited into a trust account in the United States with Continental Stock Transfer &amp; Trust Company acting as trustee and J.P. Morgan Securities LLC acting as investment manager.</w:t>
      </w:r>
    </w:p>
    <w:p>
      <w:pPr>
        <w:spacing w:after="0" w:line="149"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The underwriters are offering the units for sale on a firm commitment basis. The underwriters expect to deliver the units to the purchasers on or about December 10, 2021.</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EF HUTTON</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division of Benchmark Investments, LLC.</w:t>
      </w:r>
    </w:p>
    <w:p>
      <w:pPr>
        <w:sectPr>
          <w:pgSz w:w="11900" w:h="16838" w:orient="portrait"/>
          <w:cols w:equalWidth="0" w:num="1">
            <w:col w:w="11240"/>
          </w:cols>
          <w:pgMar w:left="320" w:top="472" w:right="339" w:bottom="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color w:val="auto"/>
        </w:rPr>
        <w:t>The date of this prospectus is December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08"/>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640" w:type="dxa"/>
            <w:vAlign w:val="bottom"/>
            <w:gridSpan w:val="6"/>
            <w:shd w:val="clear" w:color="auto" w:fill="CCEEFF"/>
          </w:tcPr>
          <w:p>
            <w:pPr>
              <w:jc w:val="center"/>
              <w:ind w:left="3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41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Cautionary Note Regarding Forward-Looking Statements</w:t>
              </w:r>
            </w:hyperlink>
          </w:p>
        </w:tc>
        <w:tc>
          <w:tcPr>
            <w:tcW w:w="596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120" w:type="dxa"/>
            <w:vAlign w:val="bottom"/>
            <w:gridSpan w:val="18"/>
            <w:shd w:val="clear" w:color="auto" w:fill="CCEEFF"/>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Dividend Policy</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76</w:t>
              </w:r>
            </w:hyperlink>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6"/>
        </w:trPr>
        <w:tc>
          <w:tcPr>
            <w:tcW w:w="1180" w:type="dxa"/>
            <w:vAlign w:val="bottom"/>
            <w:tcBorders>
              <w:top w:val="single" w:sz="8" w:color="0000EE"/>
            </w:tcBorders>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8940" w:type="dxa"/>
            <w:vAlign w:val="bottom"/>
            <w:tcBorders>
              <w:top w:val="single" w:sz="8" w:color="CCEEFF"/>
            </w:tcBorders>
            <w:gridSpan w:val="10"/>
          </w:tcPr>
          <w:p>
            <w:pPr>
              <w:spacing w:after="0"/>
              <w:rPr>
                <w:sz w:val="18"/>
                <w:szCs w:val="18"/>
                <w:color w:val="auto"/>
              </w:rPr>
            </w:pPr>
          </w:p>
        </w:tc>
        <w:tc>
          <w:tcPr>
            <w:tcW w:w="46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Capitalization</w:t>
              </w:r>
            </w:hyperlink>
          </w:p>
        </w:tc>
        <w:tc>
          <w:tcPr>
            <w:tcW w:w="910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79</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80</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Proposed Business</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86</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360" w:type="dxa"/>
            <w:vAlign w:val="bottom"/>
            <w:gridSpan w:val="9"/>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Management</w:t>
              </w:r>
            </w:hyperlink>
          </w:p>
        </w:tc>
        <w:tc>
          <w:tcPr>
            <w:tcW w:w="8760" w:type="dxa"/>
            <w:vAlign w:val="bottom"/>
            <w:gridSpan w:val="9"/>
          </w:tcPr>
          <w:p>
            <w:pPr>
              <w:spacing w:after="0"/>
              <w:rPr>
                <w:sz w:val="18"/>
                <w:szCs w:val="18"/>
                <w:color w:val="auto"/>
              </w:rPr>
            </w:pPr>
          </w:p>
        </w:tc>
        <w:tc>
          <w:tcPr>
            <w:tcW w:w="700" w:type="dxa"/>
            <w:vAlign w:val="bottom"/>
            <w:gridSpan w:val="8"/>
          </w:tcPr>
          <w:p>
            <w:pPr>
              <w:jc w:val="center"/>
              <w:ind w:left="330"/>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118</w:t>
              </w:r>
            </w:hyperlink>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Principal Stockholders</w:t>
              </w:r>
            </w:hyperlink>
          </w:p>
        </w:tc>
        <w:tc>
          <w:tcPr>
            <w:tcW w:w="1120" w:type="dxa"/>
            <w:vAlign w:val="bottom"/>
            <w:gridSpan w:val="9"/>
            <w:shd w:val="clear" w:color="auto" w:fill="CCEEFF"/>
          </w:tcPr>
          <w:p>
            <w:pPr>
              <w:jc w:val="cente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131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Party Transactions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38">
              <w:r>
                <w:rPr>
                  <w:rFonts w:ascii="Arial" w:cs="Arial" w:eastAsia="Arial" w:hAnsi="Arial"/>
                  <w:sz w:val="18"/>
                  <w:szCs w:val="18"/>
                  <w:color w:val="0000EE"/>
                  <w:w w:val="93"/>
                </w:rPr>
                <w:t>134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Description of Securities</w:t>
              </w:r>
            </w:hyperlink>
          </w:p>
        </w:tc>
        <w:tc>
          <w:tcPr>
            <w:tcW w:w="8320" w:type="dxa"/>
            <w:vAlign w:val="bottom"/>
            <w:tcBorders>
              <w:bottom w:val="single" w:sz="8" w:color="CCEEFF"/>
            </w:tcBorders>
            <w:gridSpan w:val="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137</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United States Federal Income Tax Considerations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55">
              <w:r>
                <w:rPr>
                  <w:rFonts w:ascii="Arial" w:cs="Arial" w:eastAsia="Arial" w:hAnsi="Arial"/>
                  <w:sz w:val="18"/>
                  <w:szCs w:val="18"/>
                  <w:color w:val="0000EE"/>
                  <w:w w:val="93"/>
                </w:rPr>
                <w:t>150</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64">
              <w:r>
                <w:rPr>
                  <w:rFonts w:ascii="Arial" w:cs="Arial" w:eastAsia="Arial" w:hAnsi="Arial"/>
                  <w:sz w:val="18"/>
                  <w:szCs w:val="18"/>
                  <w:color w:val="0000EE"/>
                  <w:w w:val="94"/>
                </w:rPr>
                <w:t>Underwriting</w:t>
              </w:r>
            </w:hyperlink>
          </w:p>
        </w:tc>
        <w:tc>
          <w:tcPr>
            <w:tcW w:w="9140" w:type="dxa"/>
            <w:vAlign w:val="bottom"/>
            <w:tcBorders>
              <w:bottom w:val="single" w:sz="8" w:color="CCEEFF"/>
            </w:tcBorders>
            <w:gridSpan w:val="12"/>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64">
              <w:r>
                <w:rPr>
                  <w:rFonts w:ascii="Arial" w:cs="Arial" w:eastAsia="Arial" w:hAnsi="Arial"/>
                  <w:sz w:val="18"/>
                  <w:szCs w:val="18"/>
                  <w:color w:val="0000EE"/>
                  <w:w w:val="93"/>
                </w:rPr>
                <w:t>159</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Legal Matters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168</w:t>
              </w:r>
            </w:hyperlink>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73">
              <w:r>
                <w:rPr>
                  <w:rFonts w:ascii="Arial" w:cs="Arial" w:eastAsia="Arial" w:hAnsi="Arial"/>
                  <w:sz w:val="18"/>
                  <w:szCs w:val="18"/>
                  <w:color w:val="0000EE"/>
                  <w:w w:val="88"/>
                </w:rPr>
                <w:t>Experts</w:t>
              </w:r>
            </w:hyperlink>
          </w:p>
        </w:tc>
        <w:tc>
          <w:tcPr>
            <w:tcW w:w="9560" w:type="dxa"/>
            <w:vAlign w:val="bottom"/>
            <w:tcBorders>
              <w:bottom w:val="single" w:sz="8" w:color="CCEEFF"/>
            </w:tcBorders>
            <w:gridSpan w:val="1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168</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Where You Can Find Additional Information</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4">
              <w:r>
                <w:rPr>
                  <w:rFonts w:ascii="Arial" w:cs="Arial" w:eastAsia="Arial" w:hAnsi="Arial"/>
                  <w:sz w:val="18"/>
                  <w:szCs w:val="18"/>
                  <w:color w:val="0000EE"/>
                  <w:w w:val="93"/>
                </w:rPr>
                <w:t>169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Index to Financial Statements</w:t>
              </w:r>
            </w:hyperlink>
          </w:p>
        </w:tc>
        <w:tc>
          <w:tcPr>
            <w:tcW w:w="420" w:type="dxa"/>
            <w:vAlign w:val="bottom"/>
            <w:shd w:val="clear" w:color="auto" w:fill="CCEEFF"/>
          </w:tcPr>
          <w:p>
            <w:pPr>
              <w:spacing w:after="0"/>
              <w:rPr>
                <w:sz w:val="18"/>
                <w:szCs w:val="18"/>
                <w:color w:val="auto"/>
              </w:rPr>
            </w:pPr>
          </w:p>
        </w:tc>
        <w:tc>
          <w:tcPr>
            <w:tcW w:w="700" w:type="dxa"/>
            <w:vAlign w:val="bottom"/>
            <w:gridSpan w:val="8"/>
            <w:shd w:val="clear" w:color="auto" w:fill="CCEEFF"/>
          </w:tcPr>
          <w:p>
            <w:pPr>
              <w:jc w:val="center"/>
              <w:ind w:right="420"/>
              <w:spacing w:after="0"/>
              <w:rPr>
                <w:rFonts w:ascii="Arial" w:cs="Arial" w:eastAsia="Arial" w:hAnsi="Arial"/>
                <w:sz w:val="18"/>
                <w:szCs w:val="18"/>
                <w:color w:val="0000EE"/>
                <w:w w:val="88"/>
              </w:rPr>
            </w:pPr>
            <w:hyperlink w:anchor="page175">
              <w:r>
                <w:rPr>
                  <w:rFonts w:ascii="Arial" w:cs="Arial" w:eastAsia="Arial" w:hAnsi="Arial"/>
                  <w:sz w:val="18"/>
                  <w:szCs w:val="18"/>
                  <w:color w:val="0000EE"/>
                  <w:w w:val="88"/>
                </w:rPr>
                <w:t>F-1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65" w:lineRule="exact"/>
        <w:rPr>
          <w:sz w:val="20"/>
          <w:szCs w:val="20"/>
          <w:color w:val="auto"/>
        </w:rPr>
      </w:pPr>
    </w:p>
    <w:p>
      <w:pPr>
        <w:ind w:right="120" w:firstLine="362"/>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660" w:right="5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“Affiliated SPAC” are to BurTech Acquisition Corp. II, previously GSD Quantum AI Acquisition Corp. which changed its name to BurTech Acquisition Corp. II on October 5, 2021, and Bridge Media Acquisition Corp;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“founder shares” are to shares of our Class B common stock initially purchased by our sponsor or its designees in a private placement prior to this offering, and the shares of our Class A common stock issuable upon the conversion thereof as provided herein;</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its designees and any other holders of our founder shares prior to this offering (or their permitted transferees);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“placement units” are to the units being purchased by our sponsor, with each placement unit consisting of one placement share and one placement warrant;</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“placement shares” are to the shares of our common stock included within the placement units being purchased by our sponsor in the private placement;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“placement warrants” are to the warrants included within the placement units being purchased by our sponsor in the private placement;</w:t>
      </w:r>
    </w:p>
    <w:p>
      <w:pPr>
        <w:spacing w:after="0" w:line="236"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are to the private placement of 804,500 placement units (up to 898,250 placement units if the over-allotment option is exercised in full) at a price of $10.00 per unit, for an aggregate purchase price of $8,045,000 (up to $8,982,500 if the over-allotment option is exercised in full), which will occur simultaneously with the completion of this offering;</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ind w:left="660" w:right="34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warrants” are to our redeemable warrants sold as part of the units in this offering (whether they are purchased in this offering or thereafter in the open market, including warrants that may be acquired by our sponsor or its affiliates in this offering or thereafter in the open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“representative” are to EF Hutton, division of Benchmark Investments, LLC, who is the representative of the underwriters in this offering;</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 shares” are to the 375,000 shares (or up to 431,250 shares if the underwriters’ over-allotment option is exercised in full) of our</w:t>
      </w:r>
      <w:r>
        <w:rPr>
          <w:rFonts w:ascii="Arial" w:cs="Arial" w:eastAsia="Arial" w:hAnsi="Arial"/>
          <w:sz w:val="18"/>
          <w:szCs w:val="18"/>
          <w:color w:val="auto"/>
        </w:rPr>
        <w:t xml:space="preserve"> </w:t>
      </w:r>
      <w:r>
        <w:rPr>
          <w:rFonts w:ascii="Arial" w:cs="Arial" w:eastAsia="Arial" w:hAnsi="Arial"/>
          <w:sz w:val="18"/>
          <w:szCs w:val="18"/>
          <w:i w:val="1"/>
          <w:iCs w:val="1"/>
          <w:color w:val="auto"/>
        </w:rPr>
        <w:t>Class A common stock which we have issued to the representative and its designees;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“sponsor” are to BurTech LP LLC, a Delaware limited liability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“underwriters” are to the underwriters of this offering, for which the representative acting as representative;</w:t>
      </w:r>
    </w:p>
    <w:p>
      <w:pPr>
        <w:spacing w:after="0" w:line="225" w:lineRule="exact"/>
        <w:rPr>
          <w:rFonts w:ascii="Arial" w:cs="Arial" w:eastAsia="Arial" w:hAnsi="Arial"/>
          <w:sz w:val="18"/>
          <w:szCs w:val="18"/>
          <w:i w:val="1"/>
          <w:iCs w:val="1"/>
          <w:color w:val="auto"/>
        </w:rPr>
      </w:pPr>
    </w:p>
    <w:p>
      <w:pPr>
        <w:ind w:left="660" w:right="80" w:hanging="328"/>
        <w:spacing w:after="0" w:line="263"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“warrants” are to our redeemable warrants, which includes the public warrants as well as the placement warrants and any warrants sold as part of the placement units issued upon conversion of working capital loans to the extent they are no longer held by the initial holders or their permitted transferees; and</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BurTech Acquisition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8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 entrepreneur and social</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17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 w:name="page7"/>
    <w:bookmarkEnd w:id="6"/>
    <w:p>
      <w:pPr>
        <w:ind w:right="4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19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6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right="8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Directors</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Leon Golden </w:t>
      </w:r>
      <w:r>
        <w:rPr>
          <w:rFonts w:ascii="Arial" w:cs="Arial" w:eastAsia="Arial" w:hAnsi="Arial"/>
          <w:sz w:val="18"/>
          <w:szCs w:val="18"/>
          <w:color w:val="auto"/>
        </w:rPr>
        <w:t>serves as a member of our Board of Directors as of the date of this prospectus. Mr. Golden is a chartered public accountant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serves as a member of our Board of Directors as of the date of this prospectus. Since January 2010, Mr. Young has served as a Senior</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serves as a member of our Board of Directors as of the date of this prospectus. Mr. Porrello has been practicing law in South</w:t>
      </w:r>
      <w:r>
        <w:rPr>
          <w:rFonts w:ascii="Arial" w:cs="Arial" w:eastAsia="Arial" w:hAnsi="Arial"/>
          <w:sz w:val="17"/>
          <w:szCs w:val="17"/>
          <w:b w:val="1"/>
          <w:bCs w:val="1"/>
          <w:color w:val="auto"/>
        </w:rPr>
        <w:t xml:space="preserve"> </w:t>
      </w:r>
      <w:r>
        <w:rPr>
          <w:rFonts w:ascii="Arial" w:cs="Arial" w:eastAsia="Arial" w:hAnsi="Arial"/>
          <w:sz w:val="17"/>
          <w:szCs w:val="17"/>
          <w:color w:val="auto"/>
        </w:rPr>
        <w:t>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His Highness Sheikh Ahmed Dalmook Al Maktoum </w:t>
      </w:r>
      <w:r>
        <w:rPr>
          <w:rFonts w:ascii="Arial" w:cs="Arial" w:eastAsia="Arial" w:hAnsi="Arial"/>
          <w:sz w:val="18"/>
          <w:szCs w:val="18"/>
          <w:color w:val="auto"/>
        </w:rPr>
        <w:t>is one of our advisors. HH Sheikh Maktoum is a member of the Ruling Royal Family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Alexis Johnson </w:t>
      </w:r>
      <w:r>
        <w:rPr>
          <w:rFonts w:ascii="Arial" w:cs="Arial" w:eastAsia="Arial" w:hAnsi="Arial"/>
          <w:sz w:val="17"/>
          <w:szCs w:val="17"/>
          <w:color w:val="auto"/>
        </w:rPr>
        <w:t>is one of our advisors. Ms. Johnson has over five years of experience in real estate development and construction management ranging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Patrick Orlando </w:t>
      </w:r>
      <w:r>
        <w:rPr>
          <w:rFonts w:ascii="Arial" w:cs="Arial" w:eastAsia="Arial" w:hAnsi="Arial"/>
          <w:sz w:val="18"/>
          <w:szCs w:val="18"/>
          <w:color w:val="auto"/>
        </w:rPr>
        <w:t>is one of our advisors. Mr. Orlando leverages decades of experience and contacts within industries including SPACs,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20" w:firstLine="8"/>
        <w:spacing w:after="0" w:line="284" w:lineRule="auto"/>
        <w:tabs>
          <w:tab w:leader="none" w:pos="165"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 w:name="page12"/>
    <w:bookmarkEnd w:id="11"/>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right="60" w:hanging="328"/>
        <w:spacing w:after="0" w:line="30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12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24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3" w:name="page14"/>
    <w:bookmarkEnd w:id="13"/>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right="6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 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common stock held by non-affiliates exceeds $250 million as of the end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180" w:hanging="161"/>
        <w:spacing w:after="0" w:line="277" w:lineRule="auto"/>
        <w:rPr>
          <w:sz w:val="20"/>
          <w:szCs w:val="20"/>
          <w:color w:val="auto"/>
        </w:rPr>
      </w:pPr>
      <w:r>
        <w:rPr>
          <w:rFonts w:ascii="Arial" w:cs="Arial" w:eastAsia="Arial" w:hAnsi="Arial"/>
          <w:sz w:val="18"/>
          <w:szCs w:val="18"/>
          <w:color w:val="auto"/>
        </w:rPr>
        <w:t>Trading commencement and separation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right="1900" w:hanging="161"/>
        <w:spacing w:after="0" w:line="259" w:lineRule="auto"/>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ind w:left="80" w:right="380"/>
        <w:spacing w:after="0" w:line="342" w:lineRule="auto"/>
        <w:rPr>
          <w:sz w:val="20"/>
          <w:szCs w:val="20"/>
          <w:color w:val="auto"/>
        </w:rPr>
      </w:pPr>
      <w:r>
        <w:rPr>
          <w:rFonts w:ascii="Arial" w:cs="Arial" w:eastAsia="Arial" w:hAnsi="Arial"/>
          <w:sz w:val="16"/>
          <w:szCs w:val="16"/>
          <w:color w:val="auto"/>
        </w:rPr>
        <w:t>25,000,000 units (or 28,750,000 units if the underwriters’ over-allotment option is exercised in full), at $10.00 per unit, each unit consisting of:</w:t>
      </w:r>
    </w:p>
    <w:p>
      <w:pPr>
        <w:spacing w:after="0" w:line="124" w:lineRule="exact"/>
        <w:rPr>
          <w:sz w:val="20"/>
          <w:szCs w:val="20"/>
          <w:color w:val="auto"/>
        </w:rPr>
      </w:pPr>
    </w:p>
    <w:p>
      <w:pPr>
        <w:ind w:left="600" w:hanging="1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225" w:lineRule="exact"/>
        <w:rPr>
          <w:rFonts w:ascii="Arial" w:cs="Arial" w:eastAsia="Arial" w:hAnsi="Arial"/>
          <w:sz w:val="18"/>
          <w:szCs w:val="18"/>
          <w:color w:val="auto"/>
        </w:rPr>
      </w:pPr>
    </w:p>
    <w:p>
      <w:pPr>
        <w:ind w:left="660" w:hanging="2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redeemable warrant.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Units: “BRKHU”</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Class A common stock: “BRKH”</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Warrants: “BRKHW”</w:t>
      </w:r>
    </w:p>
    <w:p>
      <w:pPr>
        <w:spacing w:after="0" w:line="225" w:lineRule="exact"/>
        <w:rPr>
          <w:sz w:val="20"/>
          <w:szCs w:val="20"/>
          <w:color w:val="auto"/>
        </w:rPr>
      </w:pPr>
    </w:p>
    <w:p>
      <w:pPr>
        <w:ind w:left="80" w:right="120"/>
        <w:spacing w:after="0" w:line="291" w:lineRule="auto"/>
        <w:rPr>
          <w:sz w:val="20"/>
          <w:szCs w:val="20"/>
          <w:color w:val="auto"/>
        </w:rPr>
      </w:pPr>
      <w:r>
        <w:rPr>
          <w:rFonts w:ascii="Arial" w:cs="Arial" w:eastAsia="Arial" w:hAnsi="Arial"/>
          <w:sz w:val="16"/>
          <w:szCs w:val="16"/>
          <w:color w:val="auto"/>
        </w:rPr>
        <w:t>Our units have been approved for listing on The Nasdaq Global Market, or Nasdaq, under the symbol “ROCLU”. We expect the Class A common stock</w:t>
      </w:r>
    </w:p>
    <w:p>
      <w:pPr>
        <w:ind w:left="80" w:right="40"/>
        <w:spacing w:after="0" w:line="256" w:lineRule="auto"/>
        <w:rPr>
          <w:sz w:val="20"/>
          <w:szCs w:val="20"/>
          <w:color w:val="auto"/>
        </w:rPr>
      </w:pPr>
      <w:r>
        <w:rPr>
          <w:rFonts w:ascii="Arial" w:cs="Arial" w:eastAsia="Arial" w:hAnsi="Arial"/>
          <w:sz w:val="17"/>
          <w:szCs w:val="17"/>
          <w:color w:val="auto"/>
        </w:rPr>
        <w:t>and warrants comprising the units will 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w:t>
      </w:r>
    </w:p>
    <w:p>
      <w:pPr>
        <w:spacing w:after="0" w:line="190"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In no event will the Class A common stock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70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240"/>
        <w:spacing w:after="0" w:line="342" w:lineRule="auto"/>
        <w:rPr>
          <w:sz w:val="20"/>
          <w:szCs w:val="20"/>
          <w:color w:val="auto"/>
        </w:rPr>
      </w:pPr>
      <w:r>
        <w:rPr>
          <w:rFonts w:ascii="Arial" w:cs="Arial" w:eastAsia="Arial" w:hAnsi="Arial"/>
          <w:sz w:val="16"/>
          <w:szCs w:val="16"/>
          <w:color w:val="auto"/>
        </w:rPr>
        <w:t>Number or placement units to be sold in a private placement simultaneously with this offering</w:t>
      </w:r>
    </w:p>
    <w:p>
      <w:pPr>
        <w:spacing w:after="0" w:line="12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400"/>
        <w:spacing w:after="0" w:line="308"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804,500 </w:t>
      </w:r>
      <w:r>
        <w:rPr>
          <w:rFonts w:ascii="Arial" w:cs="Arial" w:eastAsia="Arial" w:hAnsi="Arial"/>
          <w:sz w:val="29"/>
          <w:szCs w:val="29"/>
          <w:color w:val="auto"/>
          <w:vertAlign w:val="superscript"/>
        </w:rPr>
        <w:t>(1)</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8,250,000 shares of Class B common stock</w:t>
      </w:r>
      <w:r>
        <w:rPr>
          <w:rFonts w:ascii="Arial" w:cs="Arial" w:eastAsia="Arial" w:hAnsi="Arial"/>
          <w:sz w:val="29"/>
          <w:szCs w:val="29"/>
          <w:color w:val="auto"/>
          <w:vertAlign w:val="superscript"/>
        </w:rPr>
        <w:t>(2)</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34,429,500 shares of Class A common stock and Class B common</w:t>
      </w:r>
    </w:p>
    <w:p>
      <w:pPr>
        <w:ind w:left="180"/>
        <w:spacing w:after="0" w:line="182" w:lineRule="auto"/>
        <w:rPr>
          <w:sz w:val="20"/>
          <w:szCs w:val="20"/>
          <w:color w:val="auto"/>
        </w:rPr>
      </w:pPr>
      <w:r>
        <w:rPr>
          <w:rFonts w:ascii="Arial" w:cs="Arial" w:eastAsia="Arial" w:hAnsi="Arial"/>
          <w:sz w:val="32"/>
          <w:szCs w:val="32"/>
          <w:color w:val="auto"/>
          <w:vertAlign w:val="subscript"/>
        </w:rPr>
        <w:t>stock</w:t>
      </w:r>
      <w:r>
        <w:rPr>
          <w:rFonts w:ascii="Arial" w:cs="Arial" w:eastAsia="Arial" w:hAnsi="Arial"/>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311"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Each warrant is exercisable to purchase one share of our Class A common stock, subject to adjustment as provided herein. No fractional warrants will be issued upon separation of the units and only whole warrants will trade and are exercisable.</w:t>
      </w:r>
    </w:p>
    <w:p>
      <w:pPr>
        <w:spacing w:after="0" w:line="187" w:lineRule="exact"/>
        <w:rPr>
          <w:sz w:val="20"/>
          <w:szCs w:val="20"/>
          <w:color w:val="auto"/>
        </w:rPr>
      </w:pPr>
    </w:p>
    <w:p>
      <w:pPr>
        <w:ind w:left="180" w:right="380"/>
        <w:spacing w:after="0" w:line="308" w:lineRule="auto"/>
        <w:rPr>
          <w:sz w:val="20"/>
          <w:szCs w:val="20"/>
          <w:color w:val="auto"/>
        </w:rPr>
      </w:pPr>
      <w:r>
        <w:rPr>
          <w:rFonts w:ascii="Arial" w:cs="Arial" w:eastAsia="Arial" w:hAnsi="Arial"/>
          <w:sz w:val="17"/>
          <w:szCs w:val="17"/>
          <w:color w:val="auto"/>
        </w:rPr>
        <w:t>We structured each unit to contain one redeemable warrant, with each warrant exercisable for one share of Class A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580"/>
          </w:cols>
          <w:pgMar w:left="320" w:top="904" w:right="459" w:bottom="1440" w:gutter="0" w:footer="0" w:header="0"/>
        </w:sectPr>
      </w:pPr>
    </w:p>
    <w:bookmarkStart w:id="19" w:name="page20"/>
    <w:bookmarkEnd w:id="19"/>
    <w:p>
      <w:pPr>
        <w:ind w:left="520" w:hanging="512"/>
        <w:spacing w:after="0" w:line="293"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forfeiture by our initial stockholders of 1,237,500 founder shares. Our sponsor has agreed to purchase an aggregate of 804,500 placement units (or 898,250 placement units if the over-allotment option is exercised in full) for an aggregate purchase price of $8,045,000 ($8,982,500 if the over-allotment option is exercised in full). Each placement unit will be identical to the units sold in this offering, except as described in this prospectus. The placement units are not subject to forfeiture but will be subject to transfer restrictions as described in “Principal Stockholders — Transfers of Founder Shares and Placement Units (including securities contained therein)”. Total number of warrants is comprised of 25,000,000 warrants underlying units to be sold in this offering and 804,500 placement warrants.</w:t>
      </w:r>
    </w:p>
    <w:p>
      <w:pPr>
        <w:spacing w:after="0" w:line="164" w:lineRule="exact"/>
        <w:rPr>
          <w:rFonts w:ascii="Arial" w:cs="Arial" w:eastAsia="Arial" w:hAnsi="Arial"/>
          <w:sz w:val="16"/>
          <w:szCs w:val="16"/>
          <w:color w:val="auto"/>
        </w:rPr>
      </w:pPr>
    </w:p>
    <w:p>
      <w:pPr>
        <w:ind w:left="520" w:right="2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9,487,500 founders’ shares. The 9,487,500 founders’ shares, include an aggregate of up to 1,237,500 founders’ shares that are subject to forfeiture by our initial stockholders assuming the underwriters’ over-allotment option is not exercised.</w:t>
      </w:r>
    </w:p>
    <w:p>
      <w:pPr>
        <w:spacing w:after="0" w:line="170" w:lineRule="exact"/>
        <w:rPr>
          <w:rFonts w:ascii="Arial" w:cs="Arial" w:eastAsia="Arial" w:hAnsi="Arial"/>
          <w:sz w:val="18"/>
          <w:szCs w:val="18"/>
          <w:color w:val="auto"/>
        </w:rPr>
      </w:pPr>
    </w:p>
    <w:p>
      <w:pPr>
        <w:ind w:left="520" w:right="40" w:hanging="512"/>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Comprised of 25,804,500 shares of Class A common stock (including 804,500 placement shares) and 8,250,000 shares of Class B common stock founder shares plus 375,000 shares of Class A common stock which we have issued to the representative or its designees. The shares of Class B common stock are convertible into shares of our Class A common stock on a one-for-one basis, subject to adjustment as described below adjacent to the caption “Founder shares conversion and anti-dilution rights.”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price</w:t>
            </w: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$11.50 per share, subject to adjustment as described herein. In addition, if (x) we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additional shares of Class A common stock or equity-linked securities for capital raising</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purposes in connection with the closing of our initial business combination at an issue price or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effective issue price of less than $9.20 per share of Class A common stock (with such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price or effective issue price to be determined in good faith by our board of directors and, in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the case of any such issuance to our sponsor or its affiliates, without taking into account any</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89"/>
              </w:rPr>
              <w:t>founder shares held by our sponsor or such affiliates, as applicable, prior to such issuance)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“Newly Issued Price”), (y) the aggregate gross proceeds from such issuances represent more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than 60% of the total equity proceeds, and interest thereon, available for the funding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initial business combination on the date of the consummation of our initial business</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combination (net of redemptions), and (z) the volume weighted average trading price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Class A common stock during the 20 trading day period starting on the trading day prior to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day on which we consummate our initial business combination (such price, the “Market</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Value”) is below $9.20 per share, then the exercise price of the warrants will be adjusted (to</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0"/>
              </w:rPr>
              <w:t>the nearest cent) to be equal to 115% of the greater of the Market Value and the Newly Issued</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Price, and the $18.00 per share redemption trigger price described below under “Redemption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5"/>
              </w:rPr>
              <w:t>of warrants” will be adjusted (to the nearest cent) to be equal to 180% of the greater of the</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Market Value and the Newly Issued Price.</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Exercise period</w:t>
            </w:r>
          </w:p>
        </w:tc>
        <w:tc>
          <w:tcPr>
            <w:tcW w:w="8480" w:type="dxa"/>
            <w:vAlign w:val="bottom"/>
          </w:tcPr>
          <w:p>
            <w:pPr>
              <w:ind w:left="1640"/>
              <w:spacing w:after="0"/>
              <w:rPr>
                <w:sz w:val="20"/>
                <w:szCs w:val="20"/>
                <w:color w:val="auto"/>
              </w:rPr>
            </w:pPr>
            <w:r>
              <w:rPr>
                <w:rFonts w:ascii="Arial" w:cs="Arial" w:eastAsia="Arial" w:hAnsi="Arial"/>
                <w:sz w:val="18"/>
                <w:szCs w:val="18"/>
                <w:color w:val="auto"/>
                <w:w w:val="92"/>
              </w:rPr>
              <w:t>The warrants will become exercisable the later of (i) 30 days after the completion of our initial</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business combination or (ii) 12 months from the closing of this public offering.</w:t>
            </w:r>
          </w:p>
        </w:tc>
      </w:tr>
      <w:tr>
        <w:trPr>
          <w:trHeight w:val="648"/>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hanging="161"/>
        <w:spacing w:after="0" w:line="342" w:lineRule="auto"/>
        <w:rPr>
          <w:sz w:val="20"/>
          <w:szCs w:val="20"/>
          <w:color w:val="auto"/>
        </w:rPr>
      </w:pPr>
      <w:r>
        <w:rPr>
          <w:rFonts w:ascii="Arial" w:cs="Arial" w:eastAsia="Arial" w:hAnsi="Arial"/>
          <w:sz w:val="16"/>
          <w:szCs w:val="16"/>
          <w:color w:val="auto"/>
        </w:rPr>
        <w:t>Redemption of Warrants when the price per share of our Class A common stock equals or exceeds $18.00</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issuance of the shares of Class A common stock issuable upon exercise of the warrants, to cause such registration statement to become effective within 60 business days following our initial business combination and to maintain a current prospectus relating to those shares of Class A common stock until the warrants expire or are redeemed.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warrants is not effective within the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the outstanding warrants:</w:t>
      </w:r>
    </w:p>
    <w:p>
      <w:pPr>
        <w:spacing w:after="0" w:line="225" w:lineRule="exact"/>
        <w:rPr>
          <w:sz w:val="20"/>
          <w:szCs w:val="20"/>
          <w:color w:val="auto"/>
        </w:rPr>
      </w:pPr>
    </w:p>
    <w:p>
      <w:pPr>
        <w:ind w:left="680" w:hanging="289"/>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289"/>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a price of $0.01 per warrant at any time after the warrants become exercisable,</w:t>
      </w:r>
    </w:p>
    <w:p>
      <w:pPr>
        <w:spacing w:after="0" w:line="20" w:lineRule="exact"/>
        <w:rPr>
          <w:rFonts w:ascii="Arial" w:cs="Arial" w:eastAsia="Arial" w:hAnsi="Arial"/>
          <w:sz w:val="17"/>
          <w:szCs w:val="17"/>
          <w:color w:val="auto"/>
        </w:rPr>
      </w:pPr>
    </w:p>
    <w:p>
      <w:pPr>
        <w:ind w:left="680" w:right="440" w:hanging="289"/>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w:t>
      </w:r>
    </w:p>
    <w:p>
      <w:pPr>
        <w:ind w:left="680" w:right="40" w:hanging="289"/>
        <w:spacing w:after="0" w:line="265"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and only if, the last sales price of our shares of Class A common stock equals or exceeds $18.00 per share (as adjusted for stock splits, stock dividends, reorganizations and recapitalizations) for any 20 trading days within a 30 trading day period commencing at any time after the warrants become exercisable and ending three business days before we send the notice of redemption; and</w:t>
      </w:r>
    </w:p>
    <w:p>
      <w:pPr>
        <w:ind w:left="680" w:right="300" w:hanging="289"/>
        <w:spacing w:after="0" w:line="290"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each warrant holder can exercise his, her or its warrant prior to the scheduled redemption date. However, the price of the shares of Class A common stock may fall below the $18.00 trigger price as well as the $11.50 warrant exercise price after the redemption notice is issued.</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Please see the section of this prospectus entitled “Description of Securities — Redeemable Warrants — Public Stockholders’ Warrants” for additional information.</w:t>
      </w:r>
    </w:p>
    <w:p>
      <w:pPr>
        <w:spacing w:after="0" w:line="3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880" w:space="340"/>
            <w:col w:w="6840"/>
          </w:cols>
          <w:pgMar w:left="500" w:top="9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Founder shares</w:t>
            </w: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On May 21, 2021, our sponsor purchased 8,625,000 founder shares for an aggregate purchase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price of $25,000. On September 24, 2021, the Company issued 862,500 shares of Class B</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common stock in connection with a 1.1 stock split, resulting in an aggregate of 9,487,500</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shares of Class B common stock outstanding, or approximately $0.003 per share. Prior to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initial investment in the company of $25,000 by our sponsor, the company had no assets,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tangible or intangible. The per share purchase price of the founder shares was determined by</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dividing the amount of cash contributed to the company by the aggregate number of founder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shares issued. The number of founder shares issued was determined based on the expectation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that the founder shares would represent 24.81% of the outstanding shares after this offering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(excluding the shares of Class A common stock issued to the representative or its designees,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the placement units and securities underlying the placement units and assuming the initial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8"/>
              </w:rPr>
              <w:t>stockholders do not purchase units in this offering). As such, our initial stockholders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collectively own approximately 26.6% of our issued and outstanding shares after this offering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(including the placement shares to be issued to the sponsor and assuming they do not purchase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any units in this offering but excluding the shares of Class A common stock issued to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representative or its designees). Neither our sponsor nor any of our officers or directors have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expressed an intention to purchase any units in this offering. Up to 1,237,500 founder shares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held by our initial stockholders will be subject to forfeiture depending on the extent to which</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the underwriters’ over-allotment option is exercised so that our initial stockholders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maintain ownership of 24.81% of the outstanding shares after this offering (excluding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shares of Class A common stock issued to the representative or its designees, the placement</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units and securities underlying the placement units and assuming the initial stockholders do</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not purchase units in this offering). We will effect a stock dividend or share contribution prior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to this offering should the size of the offering change, in order to maintain such ownership</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percentage.</w:t>
            </w:r>
          </w:p>
        </w:tc>
      </w:tr>
      <w:tr>
        <w:trPr>
          <w:trHeight w:val="418"/>
        </w:trPr>
        <w:tc>
          <w:tcPr>
            <w:tcW w:w="2740" w:type="dxa"/>
            <w:vAlign w:val="bottom"/>
          </w:tcPr>
          <w:p>
            <w:pPr>
              <w:spacing w:after="0"/>
              <w:rPr>
                <w:sz w:val="24"/>
                <w:szCs w:val="24"/>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The founder shares are identical to the shares of Class A common stock included in the units</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being sold in this offering, except that:</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4"/>
              </w:rPr>
              <w:t>•  the founder shares are shares of Class B common stock that automatically convert into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9"/>
              </w:rPr>
              <w:t>shares of our Class A common stock at the time of the consummation of our initial</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business combination, on a one-for-one basis, subject to adjustment pursuant to certain</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anti-dilution rights, as described herein;</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the founder shares are subject to certain transfer restrictions, as described in more detail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below;</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our sponsor, officers and directors have entered into a letter agreement with us, pursuant</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to which they have agreed to (i) waive their redemption rights with respect to any founder</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shares, placement shares and public shares held by them in connection with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completion of our initial business combination, (ii) waive their redemption rights with</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respect to any founder shares, placement shares and public shares held by them 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89"/>
              </w:rPr>
              <w:t>connection with a stockholder vote to approve an amendment to our amended and restated</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8"/>
              </w:rPr>
              <w:t>certificate of incorporation (A) to modify the substance or timing of our obligation 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allow redemption in connection with our initial business combination or certain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amendments to our charter prior thereto or to redeem 100% of our public shares if we do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not complete our initial business combination within 15 months from the closing of this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offering or (B) with respect to any other provision relating to stockholders’ rights or pre-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initial business combination activity and (iii) waive their rights to liquidating distributions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from the trust account with respect to any founder shares and placement shares held by</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6"/>
              </w:rPr>
              <w:t>them if we fail to complete our initial business combination within 15 months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closing of this offering, although they will be entitled to liquidating distributions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trust account with respect to any public shares they hold if we fail to complete our initial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business combination within the prescribed time frame;</w:t>
            </w:r>
          </w:p>
        </w:tc>
      </w:tr>
      <w:tr>
        <w:trPr>
          <w:trHeight w:val="64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22" w:name="page23"/>
    <w:bookmarkEnd w:id="22"/>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then outstanding shares of common stock present and entitled to vote at the meeting to approve the initial business combination are voted in favor of the initial business combination. As a result, in the event that only the minimum number of shares representing a quorum is present at a stockholders’ meeting held to vote on our initial business combination, in addition to our initial stockholders’ founder shares and placement shares, we would need no additional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and</w:t>
      </w:r>
    </w:p>
    <w:p>
      <w:pPr>
        <w:spacing w:after="0" w:line="200" w:lineRule="exact"/>
        <w:rPr>
          <w:sz w:val="20"/>
          <w:szCs w:val="20"/>
          <w:color w:val="auto"/>
        </w:rPr>
      </w:pPr>
    </w:p>
    <w:p>
      <w:pPr>
        <w:sectPr>
          <w:pgSz w:w="11900" w:h="16838" w:orient="portrait"/>
          <w:cols w:equalWidth="0" w:num="2">
            <w:col w:w="4480" w:space="260"/>
            <w:col w:w="6480"/>
          </w:cols>
          <w:pgMar w:left="320" w:top="908" w:right="359" w:bottom="1440" w:gutter="0" w:footer="0" w:header="0"/>
        </w:sectPr>
      </w:pP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222" w:lineRule="exact"/>
        <w:rPr>
          <w:sz w:val="20"/>
          <w:szCs w:val="20"/>
          <w:color w:val="auto"/>
        </w:rPr>
      </w:pPr>
    </w:p>
    <w:p>
      <w:pPr>
        <w:sectPr>
          <w:pgSz w:w="11900" w:h="16838" w:orient="portrait"/>
          <w:cols w:equalWidth="0" w:num="2">
            <w:col w:w="4480" w:space="260"/>
            <w:col w:w="6480"/>
          </w:cols>
          <w:pgMar w:left="320" w:top="908"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initial stockholders have agreed not to transfer, assign or sell any of their founder shares (or shares of common stock issuable upon conversion thereof) until the earlier to occur of:</w:t>
      </w:r>
    </w:p>
    <w:p>
      <w:pPr>
        <w:spacing w:after="0" w:line="1" w:lineRule="exact"/>
        <w:rPr>
          <w:sz w:val="20"/>
          <w:szCs w:val="20"/>
          <w:color w:val="auto"/>
        </w:rPr>
      </w:pPr>
    </w:p>
    <w:p>
      <w:pPr>
        <w:sectPr>
          <w:pgSz w:w="11900" w:h="16838" w:orient="portrait"/>
          <w:cols w:equalWidth="0" w:num="2">
            <w:col w:w="3680" w:space="720"/>
            <w:col w:w="6820"/>
          </w:cols>
          <w:pgMar w:left="320" w:top="908" w:right="359" w:bottom="1440" w:gutter="0" w:footer="0" w:header="0"/>
          <w:type w:val="continuous"/>
        </w:sectPr>
      </w:pPr>
    </w:p>
    <w:p>
      <w:pPr>
        <w:ind w:left="4400"/>
        <w:spacing w:after="0" w:line="286" w:lineRule="auto"/>
        <w:rPr>
          <w:sz w:val="20"/>
          <w:szCs w:val="20"/>
          <w:color w:val="auto"/>
        </w:rPr>
      </w:pPr>
      <w:r>
        <w:rPr>
          <w:rFonts w:ascii="Arial" w:cs="Arial" w:eastAsia="Arial" w:hAnsi="Arial"/>
          <w:sz w:val="16"/>
          <w:szCs w:val="16"/>
          <w:color w:val="auto"/>
        </w:rPr>
        <w:t>(A)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our initial stockholders with respect to any founder shares. We refer to such transfer restrictions throughout this prospectus as the lock-up.</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The shares of Class B common stock will automatically convert into shares of our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at the time of the consummation of our initial business combination on a one-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for-one basis, subject to adjustment for stock splits, stock dividends, reorganizations,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recapitalizations and the like, and subject to further adjustment as provided herein. In the case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that additional shares of Class A common stock, or equity-linked securities, are issued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deemed issued in excess of the amounts offered in this prospectus and related to the closing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the initial business combination, the ratio at which shares of Class B common stock shall</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convert into shares of Class A common stock will be adjusted (unless the holders of a majority</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of the outstanding shares of Class B common stock agree to waive such adjustment with</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respect to any such issuance or deemed issuance) so that the number of shares of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issuable upon conversion of all shares of Class B common stock will equal, in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the aggregate, on an as-converted basis, 24.81% of the sum of the total number of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common stock outstanding upon the completion of this offering (excluding the shares of Class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A common stock issued to the representative or its designees, the placement units and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securities underlying the placement units and assuming the initial stockholders do not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purchase units in this offering) plus all shares of Class A common stock and equity-linked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9"/>
              </w:rPr>
              <w:t>securities issued or deemed issued in connection with the initial business combination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(excluding any shares or equity-linked securities issued, or to be issued, to any seller in the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initial business combination or any private placement-equivalent units and their underlying</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securities issued to our sponsor or its affiliates upon conversion of working capital loans made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to us). The term “equity-linked securities” refers to any debt or equity securities that are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convertible, exercisable or exchangeable for shares of Class A common stock issued in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financing transaction in connection with our initial business combination, including but not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limited to a private placement of equity or debt. Securities could be “deemed issued” for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purposes of the conversion rate adjustment if such shares are issuable upon the conversion or</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exercise of convertible securities, warrants or similar securities.</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Voting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Holders of record of the Class A common stock and holders of record of the Class B common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stock will vote together as a single class on all matters submitted to a vote of our stockholders,</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each share of common stock entitling the holder to one vote, except as required by law.</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Placement units</w:t>
            </w: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Our sponsor has agreed to purchase an aggregate of 804,500 placement units (or 898,250</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placement units if the over-allotment option is exercised in full) at a price of $10.00 per unit,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for an aggregate purchase price of $8,045,000 ($8,982,500 if the over-allotment option is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exercised in full). Each placement unit is identical to the units offered by this prospectus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except as described below. There will be no redemption rights or liquidating distributions from</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the trust account with respect to the founder shares, placement shares, or placement warrants,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9"/>
              </w:rPr>
              <w:t>which will expire worthless if we do not consummate a business combination within 15</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months from the closing of this offering. Our initial stockholders have agreed to waive their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redemption rights with respect to any founder shares or placement shares (i)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the consummation of a business combination, (ii) in connection with a stockholder vote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to amend our amended and restated certificate of incorporation to modify the substance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timing of our obligation to allow redemption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combination or certain amendments to our charter prior thereto, to redeem 100% of our public</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shares if we do not complete our initial business combination within 15 months from the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completion of this offering or with respect to any other provision relating to stockholders’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rights or pre-initial business combination activity and (iii) if we fail to consummate a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combination within 15 months from the completion of this offering or if we liquidate prior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the expiration of the allotted time period. However, our initial stockholders will be entitled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redemption rights with respect to any public shares held by them if we fail to consummate a</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business combination or liquidate within the allotted time period.</w:t>
            </w:r>
          </w:p>
        </w:tc>
      </w:tr>
      <w:tr>
        <w:trPr>
          <w:trHeight w:val="648"/>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Transfer restrictions on placement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Redeemability and exercise of placement warrants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Anticipated expenses and funding sources</w:t>
      </w:r>
    </w:p>
    <w:p>
      <w:pPr>
        <w:spacing w:after="0" w:line="20" w:lineRule="exact"/>
        <w:rPr>
          <w:sz w:val="20"/>
          <w:szCs w:val="20"/>
          <w:color w:val="auto"/>
        </w:rPr>
      </w:pPr>
      <w:r>
        <w:rPr>
          <w:sz w:val="20"/>
          <w:szCs w:val="20"/>
          <w:color w:val="auto"/>
        </w:rPr>
        <w:br w:type="column"/>
      </w:r>
    </w:p>
    <w:p>
      <w:pPr>
        <w:jc w:val="both"/>
        <w:ind w:right="280"/>
        <w:spacing w:after="0" w:line="263" w:lineRule="auto"/>
        <w:rPr>
          <w:sz w:val="20"/>
          <w:szCs w:val="20"/>
          <w:color w:val="auto"/>
        </w:rPr>
      </w:pPr>
      <w:r>
        <w:rPr>
          <w:rFonts w:ascii="Arial" w:cs="Arial" w:eastAsia="Arial" w:hAnsi="Arial"/>
          <w:sz w:val="18"/>
          <w:szCs w:val="18"/>
          <w:color w:val="auto"/>
        </w:rPr>
        <w:t>The placement units and their component securities will not be transferable, assignable or saleable until 30 days after the consummation of our initial business combination except to permitted transferees.</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placement warrants are identical to the public warrants and will be redeemable by us and exercisable by such holders on the same basis as the warrants included in the units being sold in this offering.</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issued to the representative or its designees 375,000 shares (or 431,250 shares if the underwriters’ over-allotment option is exercised in full) of our Class A common stock.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 The representative shares are deemed to be underwriters’ compensation by FINRA pursuant to FINRA Rule 5110.</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Nasdaq rules provide that at least 90% of the gross proceeds from this offering and the sale of the placement units be deposited in a trust account. Of the net proceeds of this offering and the sale of the placement units, $253,750,000, or $10.15 per unit ($291,812,500, or $10.15 per unit, if the underwriters’ over-allotment option is exercised in full) will be placed into a trust account in the United States with Continental Stock Transfer &amp; Trust Company acting as trustee and J.P. Morgan Securities LLC acting as investment manager.</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proceeds include $8,750,000 (or $10,062,500 if the underwriters’ over-allotment option is exercised in full) in deferred underwriting commissions.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from this offering and the sale of the placement units held in the trust account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and (c) the redemption of our public shares if we are unable to complete our initial business combination within 15 months from the closing of this offering, subject to applicable law. The proceeds deposited in the trust account could become subject to the claims of our creditors, if any, which could have priority over the claims of our public stockholders.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$253,750 of pre-tax interest annually assuming an interest rate of 0.1% per year; however, we can provide no assurances regarding this amount.</w:t>
      </w:r>
    </w:p>
    <w:p>
      <w:pPr>
        <w:spacing w:after="0" w:line="1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and until we complete our initial business combination, we may pay our expenses only from:</w:t>
      </w:r>
    </w:p>
    <w:p>
      <w:pPr>
        <w:spacing w:after="0" w:line="170" w:lineRule="exact"/>
        <w:rPr>
          <w:sz w:val="20"/>
          <w:szCs w:val="20"/>
          <w:color w:val="auto"/>
        </w:rPr>
      </w:pPr>
    </w:p>
    <w:p>
      <w:pPr>
        <w:ind w:left="340" w:right="60" w:hanging="200"/>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placement units not held in the trust account, which will be approximately $1,150,000 in working capital after the payment of approximately $645,000 in expenses relating to this offering; and</w:t>
      </w: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80" w:space="720"/>
            <w:col w:w="6820"/>
          </w:cols>
          <w:pgMar w:left="320" w:top="908" w:right="359" w:bottom="902" w:gutter="0" w:footer="0" w:header="0"/>
        </w:sectPr>
      </w:pPr>
    </w:p>
    <w:bookmarkStart w:id="25" w:name="page26"/>
    <w:bookmarkEnd w:id="25"/>
    <w:p>
      <w:pPr>
        <w:ind w:left="4720" w:right="80" w:hanging="200"/>
        <w:spacing w:after="0" w:line="275" w:lineRule="auto"/>
        <w:tabs>
          <w:tab w:leader="none" w:pos="4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w:t>
      </w:r>
    </w:p>
    <w:p>
      <w:pPr>
        <w:spacing w:after="0" w:line="176" w:lineRule="exact"/>
        <w:rPr>
          <w:sz w:val="20"/>
          <w:szCs w:val="20"/>
          <w:color w:val="auto"/>
        </w:rPr>
      </w:pPr>
    </w:p>
    <w:p>
      <w:pPr>
        <w:ind w:left="4380" w:right="40" w:hanging="4400"/>
        <w:spacing w:after="0" w:line="285" w:lineRule="auto"/>
        <w:tabs>
          <w:tab w:leader="none" w:pos="4360" w:val="left"/>
        </w:tabs>
        <w:rPr>
          <w:sz w:val="20"/>
          <w:szCs w:val="20"/>
          <w:color w:val="auto"/>
        </w:rPr>
      </w:pPr>
      <w:r>
        <w:rPr>
          <w:rFonts w:ascii="Arial" w:cs="Arial" w:eastAsia="Arial" w:hAnsi="Arial"/>
          <w:sz w:val="18"/>
          <w:szCs w:val="18"/>
          <w:color w:val="auto"/>
        </w:rPr>
        <w:t>Conditions to completing our initial business combination</w:t>
      </w:r>
      <w:r>
        <w:rPr>
          <w:sz w:val="20"/>
          <w:szCs w:val="20"/>
          <w:color w:val="auto"/>
        </w:rPr>
        <w:tab/>
      </w: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target,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target, it may be unable to do so if it is less familiar or experienced with the business of a particular target or if there is a significant amount of uncertainty as to the value of a target’s assets or prospects. There is no limitation on our ability to raise funds privately, or through loans in connection with our initial business combination. Additionally, pursuant to Nasdaq rules, any initial business combination must be approved by a majority of our independent directors.</w:t>
      </w:r>
    </w:p>
    <w:p>
      <w:pPr>
        <w:spacing w:after="0" w:line="176" w:lineRule="exact"/>
        <w:rPr>
          <w:sz w:val="20"/>
          <w:szCs w:val="20"/>
          <w:color w:val="auto"/>
        </w:rPr>
      </w:pPr>
    </w:p>
    <w:p>
      <w:pPr>
        <w:ind w:left="4380"/>
        <w:spacing w:after="0" w:line="269"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sponsor is also the sponsor to the Affiliated SPACS, Our sponsor, officers, directors, and their respective affiliates, may become an officer or director in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or warrants our sponsor, initial stockholders, directors, officers, advisors or their affiliates may purchase in such transactions, subject to compliance with applicable law and Nasdaq rules. However, apart from the purchase of the placement units,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that any such purchases will be reported pursuant to Section 13 and Section 16 of the Exchange Act to the extent such purchasers are subject to such reporting requirements.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20" w:space="280"/>
            <w:col w:w="6840"/>
          </w:cols>
          <w:pgMar w:left="320" w:top="908" w:right="339" w:bottom="686"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155" w:hanging="161"/>
        <w:spacing w:after="0" w:line="342" w:lineRule="auto"/>
        <w:rPr>
          <w:sz w:val="20"/>
          <w:szCs w:val="20"/>
          <w:color w:val="auto"/>
        </w:rPr>
      </w:pPr>
      <w:r>
        <w:rPr>
          <w:rFonts w:ascii="Arial" w:cs="Arial" w:eastAsia="Arial" w:hAnsi="Arial"/>
          <w:sz w:val="16"/>
          <w:szCs w:val="16"/>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Manner of conducting redemptions</w:t>
      </w:r>
    </w:p>
    <w:p>
      <w:pPr>
        <w:spacing w:after="0" w:line="20" w:lineRule="exact"/>
        <w:rPr>
          <w:sz w:val="20"/>
          <w:szCs w:val="20"/>
          <w:color w:val="auto"/>
        </w:rPr>
      </w:pPr>
      <w:r>
        <w:rPr>
          <w:sz w:val="20"/>
          <w:szCs w:val="20"/>
          <w:color w:val="auto"/>
        </w:rPr>
        <w:br w:type="column"/>
      </w:r>
    </w:p>
    <w:p>
      <w:pPr>
        <w:ind w:left="5" w:right="20"/>
        <w:spacing w:after="0" w:line="286"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74" w:lineRule="exact"/>
        <w:rPr>
          <w:sz w:val="20"/>
          <w:szCs w:val="20"/>
          <w:color w:val="auto"/>
        </w:rPr>
      </w:pPr>
    </w:p>
    <w:p>
      <w:pPr>
        <w:ind w:left="5"/>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placement shares held by them and any public shares they may acquire during or after this offering in connection with the completion of our initial business combination or otherwise.</w:t>
      </w:r>
    </w:p>
    <w:p>
      <w:pPr>
        <w:spacing w:after="0" w:line="180" w:lineRule="exact"/>
        <w:rPr>
          <w:sz w:val="20"/>
          <w:szCs w:val="20"/>
          <w:color w:val="auto"/>
        </w:rPr>
      </w:pPr>
    </w:p>
    <w:p>
      <w:pPr>
        <w:ind w:left="5" w:right="240"/>
        <w:spacing w:after="0" w:line="287"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w:t>
      </w:r>
    </w:p>
    <w:p>
      <w:pPr>
        <w:spacing w:after="0" w:line="2" w:lineRule="exact"/>
        <w:rPr>
          <w:sz w:val="20"/>
          <w:szCs w:val="20"/>
          <w:color w:val="auto"/>
        </w:rPr>
      </w:pPr>
    </w:p>
    <w:p>
      <w:pPr>
        <w:ind w:left="5" w:right="100" w:hanging="5"/>
        <w:spacing w:after="0" w:line="284" w:lineRule="auto"/>
        <w:tabs>
          <w:tab w:leader="none" w:pos="2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Nasdaq’s stockholder approval rules.</w:t>
      </w:r>
    </w:p>
    <w:p>
      <w:pPr>
        <w:spacing w:after="0" w:line="394"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75" w:space="720"/>
            <w:col w:w="6845"/>
          </w:cols>
          <w:pgMar w:left="320" w:top="908" w:right="339" w:bottom="1440" w:gutter="0" w:footer="0" w:header="0"/>
        </w:sectPr>
      </w:pPr>
    </w:p>
    <w:bookmarkStart w:id="28" w:name="page29"/>
    <w:bookmarkEnd w:id="28"/>
    <w:p>
      <w:pPr>
        <w:ind w:left="3280" w:right="60"/>
        <w:spacing w:after="0" w:line="263"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requirements, or we decide to obtain stockholder approval for business or other legal reasons, we will:</w:t>
      </w:r>
    </w:p>
    <w:p>
      <w:pPr>
        <w:spacing w:after="0" w:line="184" w:lineRule="exact"/>
        <w:rPr>
          <w:sz w:val="20"/>
          <w:szCs w:val="20"/>
          <w:color w:val="auto"/>
        </w:rPr>
      </w:pPr>
    </w:p>
    <w:p>
      <w:pPr>
        <w:ind w:left="3620" w:right="60" w:hanging="200"/>
        <w:spacing w:after="0" w:line="263" w:lineRule="auto"/>
        <w:tabs>
          <w:tab w:leader="none" w:pos="3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83" w:lineRule="exact"/>
        <w:rPr>
          <w:rFonts w:ascii="Arial" w:cs="Arial" w:eastAsia="Arial" w:hAnsi="Arial"/>
          <w:sz w:val="18"/>
          <w:szCs w:val="18"/>
          <w:color w:val="auto"/>
        </w:rPr>
      </w:pPr>
    </w:p>
    <w:p>
      <w:pPr>
        <w:ind w:left="3620" w:hanging="200"/>
        <w:spacing w:after="0"/>
        <w:tabs>
          <w:tab w:leader="none" w:pos="3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3280"/>
        <w:spacing w:after="0" w:line="284"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then outstanding shares of common stock present and entitled to vote at the meeting to approve the initial business combination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and placement shares held by them and any public shares acquired by them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representative shares and placement shares, we would need no additional public shares of the 25,000,000 public shares sold in this offering to be voted in favor of an initial business combination (assuming only the minimum number of shares representing a quorum are voted and excluding the representative’s shares) in order to have our initial business combination approved (assuming the over-allotment option is not exercised, that the initial stockholders do not purchase any units in this offering or units or shares in the after-market).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29" w:name="page30"/>
    <w:bookmarkEnd w:id="29"/>
    <w:p>
      <w:pPr>
        <w:ind w:left="3280" w:right="60"/>
        <w:spacing w:after="0" w:line="293" w:lineRule="auto"/>
        <w:rPr>
          <w:sz w:val="20"/>
          <w:szCs w:val="20"/>
          <w:color w:val="auto"/>
        </w:rPr>
      </w:pPr>
      <w:r>
        <w:rPr>
          <w:rFonts w:ascii="Arial" w:cs="Arial" w:eastAsia="Arial" w:hAnsi="Arial"/>
          <w:sz w:val="16"/>
          <w:szCs w:val="16"/>
          <w:color w:val="auto"/>
        </w:rPr>
        <w:t>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164" w:lineRule="exact"/>
        <w:rPr>
          <w:sz w:val="20"/>
          <w:szCs w:val="20"/>
          <w:color w:val="auto"/>
        </w:rPr>
      </w:pPr>
    </w:p>
    <w:p>
      <w:pPr>
        <w:ind w:left="3280" w:right="240"/>
        <w:spacing w:after="0" w:line="263"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84" w:lineRule="exact"/>
        <w:rPr>
          <w:sz w:val="20"/>
          <w:szCs w:val="20"/>
          <w:color w:val="auto"/>
        </w:rPr>
      </w:pPr>
    </w:p>
    <w:p>
      <w:pPr>
        <w:ind w:left="3620" w:hanging="331"/>
        <w:spacing w:after="0" w:line="277" w:lineRule="auto"/>
        <w:tabs>
          <w:tab w:leader="none" w:pos="3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rFonts w:ascii="Arial" w:cs="Arial" w:eastAsia="Arial" w:hAnsi="Arial"/>
          <w:sz w:val="18"/>
          <w:szCs w:val="18"/>
          <w:color w:val="auto"/>
        </w:rPr>
      </w:pPr>
    </w:p>
    <w:p>
      <w:pPr>
        <w:ind w:left="3620" w:right="20" w:hanging="331"/>
        <w:spacing w:after="0" w:line="279" w:lineRule="auto"/>
        <w:tabs>
          <w:tab w:leader="none" w:pos="3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1" w:lineRule="exact"/>
        <w:rPr>
          <w:sz w:val="20"/>
          <w:szCs w:val="20"/>
          <w:color w:val="auto"/>
        </w:rPr>
      </w:pPr>
    </w:p>
    <w:p>
      <w:pPr>
        <w:ind w:left="3280" w:right="20"/>
        <w:spacing w:after="0" w:line="277" w:lineRule="auto"/>
        <w:rPr>
          <w:sz w:val="20"/>
          <w:szCs w:val="20"/>
          <w:color w:val="auto"/>
        </w:rPr>
      </w:pPr>
      <w:r>
        <w:rPr>
          <w:rFonts w:ascii="Arial" w:cs="Arial" w:eastAsia="Arial" w:hAnsi="Arial"/>
          <w:sz w:val="18"/>
          <w:szCs w:val="18"/>
          <w:color w:val="auto"/>
        </w:rPr>
        <w:t>Such provisions may be amended if approved by holders of at least 65% of our common stock entitled to vote thereon.</w:t>
      </w:r>
    </w:p>
    <w:p>
      <w:pPr>
        <w:spacing w:after="0" w:line="170" w:lineRule="exact"/>
        <w:rPr>
          <w:sz w:val="20"/>
          <w:szCs w:val="20"/>
          <w:color w:val="auto"/>
        </w:rPr>
      </w:pPr>
    </w:p>
    <w:p>
      <w:pPr>
        <w:ind w:left="3380" w:right="80"/>
        <w:spacing w:after="0" w:line="272" w:lineRule="auto"/>
        <w:rPr>
          <w:sz w:val="20"/>
          <w:szCs w:val="20"/>
          <w:color w:val="auto"/>
        </w:rPr>
      </w:pPr>
      <w:r>
        <w:rPr>
          <w:rFonts w:ascii="Arial" w:cs="Arial" w:eastAsia="Arial" w:hAnsi="Arial"/>
          <w:sz w:val="17"/>
          <w:szCs w:val="17"/>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or our sponsor will terminate any plan established in accordance with Rule 10b5-1 to purchase shares of our Class A common stock in the open market, in order to comply with Rule 14e-5 under the Exchange Act.</w:t>
      </w:r>
    </w:p>
    <w:p>
      <w:pPr>
        <w:spacing w:after="0" w:line="204" w:lineRule="exact"/>
        <w:rPr>
          <w:sz w:val="20"/>
          <w:szCs w:val="20"/>
          <w:color w:val="auto"/>
        </w:rPr>
      </w:pPr>
    </w:p>
    <w:p>
      <w:pPr>
        <w:ind w:left="3380" w:right="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hanging="161"/>
        <w:spacing w:after="0" w:line="263" w:lineRule="auto"/>
        <w:rPr>
          <w:sz w:val="20"/>
          <w:szCs w:val="20"/>
          <w:color w:val="auto"/>
        </w:rPr>
      </w:pPr>
      <w:r>
        <w:rPr>
          <w:rFonts w:ascii="Arial" w:cs="Arial" w:eastAsia="Arial" w:hAnsi="Arial"/>
          <w:sz w:val="18"/>
          <w:szCs w:val="18"/>
          <w:color w:val="auto"/>
        </w:rPr>
        <w:t>Limitation on redemption rights of stockholders holding 15%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20" w:hanging="179"/>
        <w:spacing w:after="0" w:line="342" w:lineRule="auto"/>
        <w:rPr>
          <w:sz w:val="20"/>
          <w:szCs w:val="20"/>
          <w:color w:val="auto"/>
        </w:rPr>
      </w:pPr>
      <w:r>
        <w:rPr>
          <w:rFonts w:ascii="Arial" w:cs="Arial" w:eastAsia="Arial" w:hAnsi="Arial"/>
          <w:sz w:val="16"/>
          <w:szCs w:val="16"/>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pacing w:after="0" w:line="17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amended and restated certificate of incorporation provides that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16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amended and restated certificate of incorporation provides that any of its provisions related to pre-initial business combination activity (including the requirement to deposit proceeds of this offering and the private placement of units into the trust account and not release such amounts except in specified circumstances, and to provide redemption rights to public stockholders as described herein)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DGCL, or applicable stock exchange rules.</w:t>
      </w:r>
    </w:p>
    <w:p>
      <w:pPr>
        <w:spacing w:after="0" w:line="20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Our</w:t>
      </w:r>
    </w:p>
    <w:p>
      <w:pPr>
        <w:sectPr>
          <w:pgSz w:w="11900" w:h="16838" w:orient="portrait"/>
          <w:cols w:equalWidth="0" w:num="2">
            <w:col w:w="3880" w:space="440"/>
            <w:col w:w="6700"/>
          </w:cols>
          <w:pgMar w:left="500" w:top="908" w:right="379" w:bottom="0" w:gutter="0" w:footer="0" w:header="0"/>
        </w:sectPr>
      </w:pPr>
    </w:p>
    <w:bookmarkStart w:id="31" w:name="page32"/>
    <w:bookmarkEnd w:id="31"/>
    <w:p>
      <w:pPr>
        <w:ind w:left="3380"/>
        <w:spacing w:after="0" w:line="268" w:lineRule="auto"/>
        <w:rPr>
          <w:sz w:val="20"/>
          <w:szCs w:val="20"/>
          <w:color w:val="auto"/>
        </w:rPr>
      </w:pPr>
      <w:r>
        <w:rPr>
          <w:rFonts w:ascii="Arial" w:cs="Arial" w:eastAsia="Arial" w:hAnsi="Arial"/>
          <w:sz w:val="17"/>
          <w:szCs w:val="17"/>
          <w:color w:val="auto"/>
        </w:rPr>
        <w:t>sponsor, executive officers, and directors have agreed, pursuant to a written agreement with us, that they will not propose any amendment to our amended and restated certificate of incorporation (i) to modify the substance or timing of our obligation to allow holders to redeem their shares in connection with an initial business combination or to redeem 100% of our public shares if we do not complete our initial business combination within 15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440" w:top="125" w:right="419" w:bottom="1440" w:gutter="0" w:footer="0" w:header="0"/>
        </w:sectPr>
      </w:pPr>
    </w:p>
    <w:bookmarkStart w:id="32" w:name="page33"/>
    <w:bookmarkEnd w:id="32"/>
    <w:p>
      <w:pPr>
        <w:ind w:left="180" w:hanging="16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Redemption of public shares and distribution and</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liquidation if no initial business combination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We will use the remaining funds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have only 15 months from the closing of this offering to complete our initial business combination. If we are unable to complete our initial business combination within such allotted time period (and our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00" w:space="400"/>
            <w:col w:w="6740"/>
          </w:cols>
          <w:pgMar w:left="320" w:top="9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Our sponsor, officers and directors have entered into a letter agreement with us pursuant to</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which they have agreed to waive their redemption rights with respect to any founder shares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and placement shares if we are forced to liquidate. The underwriters have agreed to waive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their rights to their deferred underwriting commission in the event we do not complete our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initial business combination and subsequently liquidate and, in such event, the deferred fees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7"/>
              </w:rPr>
              <w:t>will be included with the funds held in the trust account that will be available to fund the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redemption of our public shares. The holders of representative shares will not participate in</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any distribution from our trust account with respect to such shares.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There will be no finder’s fees, reimbursement, consulting fee, non-cash payments, monies in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0"/>
              </w:rPr>
              <w:t>respect of any payment of a loan or other compensation paid by us to our sponsor, officers or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directors or any affiliate of our sponsor, officers or directors prior to, or in connection with</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9"/>
              </w:rPr>
              <w:t>any services rendered in order to effectuate, the consummation of our initial business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combination (regardless of the type of transaction that it is). However, the following</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payments will be made to our sponsor, officers or directors, or our or their affiliates, none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which will be made from the proceeds of this offering and the sale of the placement units</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held in the trust account prior to the completion of our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5"/>
              </w:rPr>
              <w:t>• Repayment of up to an aggregate of $300,000 in loans made to us by our sponsor to</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cover offering-related and organizational expenses;</w:t>
            </w:r>
          </w:p>
        </w:tc>
      </w:tr>
      <w:tr>
        <w:trPr>
          <w:trHeight w:val="418"/>
        </w:trPr>
        <w:tc>
          <w:tcPr>
            <w:tcW w:w="3300" w:type="dxa"/>
            <w:vAlign w:val="bottom"/>
          </w:tcPr>
          <w:p>
            <w:pPr>
              <w:spacing w:after="0"/>
              <w:rPr>
                <w:sz w:val="24"/>
                <w:szCs w:val="24"/>
                <w:color w:val="auto"/>
              </w:rPr>
            </w:pPr>
          </w:p>
        </w:tc>
        <w:tc>
          <w:tcPr>
            <w:tcW w:w="7940" w:type="dxa"/>
            <w:vAlign w:val="bottom"/>
          </w:tcPr>
          <w:p>
            <w:pPr>
              <w:ind w:left="1300"/>
              <w:spacing w:after="0"/>
              <w:rPr>
                <w:sz w:val="20"/>
                <w:szCs w:val="20"/>
                <w:color w:val="auto"/>
              </w:rPr>
            </w:pPr>
            <w:r>
              <w:rPr>
                <w:rFonts w:ascii="Arial" w:cs="Arial" w:eastAsia="Arial" w:hAnsi="Arial"/>
                <w:sz w:val="18"/>
                <w:szCs w:val="18"/>
                <w:color w:val="auto"/>
                <w:w w:val="94"/>
              </w:rPr>
              <w:t>• Reimbursement for any out-of-pocket expenses related to identifying, investigating and</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completing an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Payment to our sponsor of a total of $10,000 per month (up to $150,000 in the</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aggregate) for office space, utilities and secretarial and administrative services</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commencing on the date that our securities are first listed on Nasdaq; and</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7"/>
              </w:rPr>
              <w:t>• Repayment of non-interest bearing loans which may be made by our sponsor or an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7"/>
              </w:rPr>
              <w:t>affiliate of our sponsor or certain of our officers and directors to finance transaction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8"/>
              </w:rPr>
              <w:t>costs in connection with an intended initial business combination and non-interest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bearing loans which may be made by our sponsor to extend the time period for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9"/>
              </w:rPr>
              <w:t>consummating our initial business combination, the terms of which (other than as</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described above) have not been determined nor have any written agreements been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executed with respect thereto. Up to $1,500,000 of the loans made by our sponsor,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officers and directors, or our or their affiliates to us prior to or in connection with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3"/>
              </w:rPr>
              <w:t>initial business combination may be convertible into units, at a price of $10.00 per unit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at the option of the lender, upon consummation of our initial business combination. The</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units would be identical to the placement units.</w:t>
            </w:r>
          </w:p>
        </w:tc>
      </w:tr>
      <w:tr>
        <w:trPr>
          <w:trHeight w:val="418"/>
        </w:trPr>
        <w:tc>
          <w:tcPr>
            <w:tcW w:w="3300" w:type="dxa"/>
            <w:vAlign w:val="bottom"/>
          </w:tcPr>
          <w:p>
            <w:pPr>
              <w:spacing w:after="0"/>
              <w:rPr>
                <w:sz w:val="24"/>
                <w:szCs w:val="24"/>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Our audit committee will review on a quarterly basis all payments that were made to our</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sponsor, officers or directors or our or their affiliates.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Audit Committee</w:t>
            </w:r>
          </w:p>
        </w:tc>
        <w:tc>
          <w:tcPr>
            <w:tcW w:w="7940" w:type="dxa"/>
            <w:vAlign w:val="bottom"/>
          </w:tcPr>
          <w:p>
            <w:pPr>
              <w:ind w:left="1200"/>
              <w:spacing w:after="0"/>
              <w:rPr>
                <w:sz w:val="20"/>
                <w:szCs w:val="20"/>
                <w:color w:val="auto"/>
              </w:rPr>
            </w:pPr>
            <w:r>
              <w:rPr>
                <w:rFonts w:ascii="Arial" w:cs="Arial" w:eastAsia="Arial" w:hAnsi="Arial"/>
                <w:sz w:val="18"/>
                <w:szCs w:val="18"/>
                <w:color w:val="auto"/>
                <w:w w:val="97"/>
              </w:rPr>
              <w:t>We have established and will maintain an audit committee, which composed entirely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independent directors to, among other things, monitor compliance with the terms described</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above and the other terms relating to this offering. If any noncompliance is identified, then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the audit committee will be charged with the responsibility to immediately take all action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necessary to rectify such noncompliance or otherwise to cause compliance with the terms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this offering. For more information, see the section of this prospectus entitled</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“Management — Committees of the Board of Directors — Audit Committee.”</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Indemnity</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0" w:lineRule="exact"/>
        <w:rPr>
          <w:sz w:val="20"/>
          <w:szCs w:val="20"/>
          <w:color w:val="auto"/>
        </w:rPr>
      </w:pPr>
    </w:p>
    <w:p>
      <w:pPr>
        <w:sectPr>
          <w:pgSz w:w="11900" w:h="16838" w:orient="portrait"/>
          <w:cols w:equalWidth="0" w:num="2">
            <w:col w:w="3780" w:space="720"/>
            <w:col w:w="6720"/>
          </w:cols>
          <w:pgMar w:left="320" w:top="908" w:right="359" w:bottom="1440" w:gutter="0" w:footer="0" w:header="0"/>
        </w:sectPr>
      </w:pPr>
    </w:p>
    <w:p>
      <w:pPr>
        <w:jc w:val="center"/>
        <w:ind w:right="-39"/>
        <w:spacing w:after="0"/>
        <w:rPr>
          <w:sz w:val="20"/>
          <w:szCs w:val="20"/>
          <w:color w:val="auto"/>
        </w:rPr>
      </w:pPr>
      <w:r>
        <w:rPr>
          <w:rFonts w:ascii="Arial" w:cs="Arial" w:eastAsia="Arial" w:hAnsi="Arial"/>
          <w:sz w:val="17"/>
          <w:szCs w:val="17"/>
          <w:b w:val="1"/>
          <w:bCs w:val="1"/>
          <w:color w:val="auto"/>
        </w:rPr>
        <w:t>RISKS</w:t>
      </w:r>
    </w:p>
    <w:p>
      <w:pPr>
        <w:sectPr>
          <w:pgSz w:w="11900" w:h="16838" w:orient="portrait"/>
          <w:cols w:equalWidth="0" w:num="1">
            <w:col w:w="11220"/>
          </w:cols>
          <w:pgMar w:left="320" w:top="908" w:right="359" w:bottom="1440" w:gutter="0" w:footer="0" w:header="0"/>
          <w:type w:val="continuous"/>
        </w:sectPr>
      </w:pPr>
    </w:p>
    <w:p>
      <w:pPr>
        <w:spacing w:after="0" w:line="2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None of our officers or directors has experience with blank check companies or special purpose acquisition companies.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 Comparison of This Offering to Those of Blank Check Companies Subject to Rule 419.” You should carefully consider these and the other risks set forth in the section of this prospectus entitled “Risk Factors” beginning on page 30 of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newly formed company without an operating history;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5" w:name="page36"/>
    <w:bookmarkEnd w:id="35"/>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opportunity to vote on our proposed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protections afforded to investors of blank check companies;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equity and/or debt securities to complete a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working capital;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claims reducing the per-share redemption price;</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interest rate for securities in which we invest the funds held in the trust account;</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stockholders being held liable for claims by third parties against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enforce our sponsor’s indemnification obligations;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warrant holders to obtain a favorable judicial forum for disputes with our company;</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conflicts of interest of our sponsor, officers and directors and the representative;</w:t>
      </w:r>
    </w:p>
    <w:p>
      <w:pPr>
        <w:spacing w:after="0" w:line="225" w:lineRule="exact"/>
        <w:rPr>
          <w:rFonts w:ascii="Arial" w:cs="Arial" w:eastAsia="Arial" w:hAnsi="Arial"/>
          <w:sz w:val="18"/>
          <w:szCs w:val="18"/>
          <w:color w:val="auto"/>
        </w:rPr>
      </w:pPr>
    </w:p>
    <w:p>
      <w:pPr>
        <w:ind w:left="388" w:hanging="388"/>
        <w:spacing w:after="0" w:line="263"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any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delisting of our securities by Nasdaq;</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on a single target business with a limited number of products or services;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being redeemed and warrants becoming worthless;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competitors with advantages over us in seeking business combinations;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adverse effect of warrants and founder shares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rights’ adverse effect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COVID-19 and related risks;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 with a company located in a foreign jurisdiction;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tax consequences to business combinations; and</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exclusive forum provisions in our amended and 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8"/>
          </w:cols>
          <w:pgMar w:left="652" w:top="908" w:right="4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250"/>
        </w:trPr>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9"/>
                <w:szCs w:val="29"/>
                <w:color w:val="auto"/>
                <w:vertAlign w:val="superscript"/>
              </w:rPr>
              <w:t>(1)</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(141,501)</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1,174,500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191,101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254,924,500</w:t>
            </w: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166,601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Value of Class A common stock subject to possible redemption/tender </w:t>
            </w:r>
            <w:r>
              <w:rPr>
                <w:rFonts w:ascii="Arial" w:cs="Arial" w:eastAsia="Arial" w:hAnsi="Arial"/>
                <w:sz w:val="29"/>
                <w:szCs w:val="29"/>
                <w:color w:val="auto"/>
                <w:vertAlign w:val="superscript"/>
              </w:rPr>
              <w:t>(4)</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253,750,000</w:t>
            </w:r>
          </w:p>
        </w:tc>
      </w:tr>
      <w:tr>
        <w:trPr>
          <w:trHeight w:val="390"/>
        </w:trPr>
        <w:tc>
          <w:tcPr>
            <w:tcW w:w="6940" w:type="dxa"/>
            <w:vAlign w:val="bottom"/>
          </w:tcPr>
          <w:p>
            <w:pPr>
              <w:ind w:left="180"/>
              <w:spacing w:after="0"/>
              <w:rPr>
                <w:sz w:val="20"/>
                <w:szCs w:val="20"/>
                <w:color w:val="auto"/>
              </w:rPr>
            </w:pPr>
            <w:r>
              <w:rPr>
                <w:rFonts w:ascii="Arial" w:cs="Arial" w:eastAsia="Arial" w:hAnsi="Arial"/>
                <w:sz w:val="18"/>
                <w:szCs w:val="18"/>
                <w:color w:val="auto"/>
              </w:rPr>
              <w:t xml:space="preserve">Shareholder’s equity </w:t>
            </w:r>
            <w:r>
              <w:rPr>
                <w:rFonts w:ascii="Arial" w:cs="Arial" w:eastAsia="Arial" w:hAnsi="Arial"/>
                <w:sz w:val="29"/>
                <w:szCs w:val="29"/>
                <w:color w:val="auto"/>
                <w:vertAlign w:val="superscript"/>
              </w:rPr>
              <w:t>(5)</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(7,575,500)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5" w:lineRule="exact"/>
        <w:rPr>
          <w:sz w:val="20"/>
          <w:szCs w:val="20"/>
          <w:color w:val="auto"/>
        </w:rPr>
      </w:pPr>
    </w:p>
    <w:p>
      <w:pPr>
        <w:ind w:left="340" w:right="60" w:hanging="332"/>
        <w:spacing w:after="0" w:line="25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$1,150,000 in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includes $253,750,000 of cash held in trust from the proceeds of this offering and the sale of the private placement units, plus $1,150,000 of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 adjusted” calculation equals $8,750,000 of deferred underwriting commissions, assuming the underwriters’ over-allotment option is not exercised.</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amount includes all public shares included in the units sold in this offering, assuming the over-allotment option is not exercised.</w:t>
      </w:r>
    </w:p>
    <w:p>
      <w:pPr>
        <w:spacing w:after="0" w:line="32" w:lineRule="exact"/>
        <w:rPr>
          <w:rFonts w:ascii="Arial" w:cs="Arial" w:eastAsia="Arial" w:hAnsi="Arial"/>
          <w:sz w:val="16"/>
          <w:szCs w:val="16"/>
          <w:color w:val="auto"/>
        </w:rPr>
      </w:pPr>
    </w:p>
    <w:p>
      <w:pPr>
        <w:ind w:left="340" w:right="440" w:hanging="332"/>
        <w:spacing w:after="0" w:line="277"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25,000,000 shares of Class A common stock sold in the offering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($10.15 per share).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Risks Relating to our Search for, Consummation of, or Inability to Consummate, a Business Combination and Post-Business Combination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pandemic.</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applicable law or stock exchange requirements,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Pursuant to the letter agreement, our initial stockholders, the representative, our sponsor, officers and directors have agreed to vote any founder shares and placement shares held by them, as well as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that the initial stockholders do not purchase any units in this offering or units or shares in the after-market and excluding the representative’s shares) in order to have our initial business combination approved (assuming the over-allotment option is not exercised). In the event that all shares of outstanding common stock are voted, we would need 8,160,251 or</w:t>
      </w:r>
    </w:p>
    <w:p>
      <w:pPr>
        <w:spacing w:after="0" w:line="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Our initial stockholders, including our sponsor, will own shares representing approximately 26.6% of our outstanding shares of common stock immediately following the completion of this offering and the private placement (including the placement shares to be issued to the sponsor, excluding representative shares and assuming they do not purchase any units in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700"/>
        <w:spacing w:after="0" w:line="312" w:lineRule="auto"/>
        <w:rPr>
          <w:sz w:val="20"/>
          <w:szCs w:val="20"/>
          <w:color w:val="auto"/>
        </w:rPr>
      </w:pPr>
      <w:r>
        <w:rPr>
          <w:rFonts w:ascii="Arial" w:cs="Arial" w:eastAsia="Arial" w:hAnsi="Arial"/>
          <w:sz w:val="17"/>
          <w:szCs w:val="17"/>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4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consummation of our initial business combination and after payment of underwriters’ fees and commissions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the consummation of our business combination.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right="300"/>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15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provides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w:t>
      </w:r>
    </w:p>
    <w:p>
      <w:pPr>
        <w:spacing w:after="0" w:line="18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representative may have a conflict of interest if they render services to us in connection with our initial business combination.</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may elect to engage EF Hutton, division of Benchmark Investments, LLC (the representative of the underwriters of this offering) to assist us in connection with our initial business combination. The representative shares held by the representative and its designees will also be worthless if we do not consummate an initial business combination. Therefore, if the representative provides services to us in connection with our initial business combination, these financial interests may result in the representative having a conflict of interest when providing such services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placement units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of This Offering to Those of Blank Check Companies Subject to Rule 419.”</w:t>
      </w:r>
    </w:p>
    <w:p>
      <w:pPr>
        <w:spacing w:after="0" w:line="1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and completing an initial business combination.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80"/>
        <w:spacing w:after="0" w:line="314"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to allow us to operate for at least the 15 months following the closing of this offering, we may be unable to complete our initial business combination,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funds available to us outside of the trust account to fund our working capital requirements may not be sufficient to allow us to operate for at least the 15 months following the closing of this offering, assuming that our initial business combination is not completed during that time. We believe that, upon the closing of this offering, the funds available to us outside of the trust account will be sufficient to allow us to operate for at least the 15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placement units, only approximately $1,150,000 will be available to us initially outside the trust account to fund our working capital requirements. In the event that our offering expenses exceed our estimate of $645,000,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$645,000,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420"/>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$10.15 per share.</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Marcum LLP, our independent registered public accounting firm, and the underwriters of this offering, will not execute agreements with us waiving such claims to the monies held in the trust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324"/>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firstLine="8"/>
        <w:spacing w:after="0" w:line="25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ind w:right="160"/>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ind w:right="24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2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340" w:right="1300" w:hanging="8"/>
        <w:spacing w:after="0" w:line="500" w:lineRule="auto"/>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ind w:right="20" w:firstLine="324"/>
        <w:spacing w:after="0" w:line="284"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w:t>
      </w:r>
    </w:p>
    <w:p>
      <w:pPr>
        <w:spacing w:after="0" w:line="1" w:lineRule="exact"/>
        <w:rPr>
          <w:sz w:val="20"/>
          <w:szCs w:val="20"/>
          <w:color w:val="auto"/>
        </w:rPr>
      </w:pPr>
    </w:p>
    <w:p>
      <w:pPr>
        <w:ind w:right="60" w:firstLine="8"/>
        <w:spacing w:after="0" w:line="286"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or (iii) absent an initial business combination within 15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on the liquidation of our trust account and our warrants will expire worthless.</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20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7" w:name="page48"/>
    <w:bookmarkEnd w:id="47"/>
    <w:p>
      <w:pPr>
        <w:ind w:right="5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The grant of registration rights to our initial stockholders (including the holders the representative shares) may make it more difficult to complete our initial business combination, and the future exercise of such rights may adversely affect the market price of our Class A common stock.</w:t>
      </w:r>
    </w:p>
    <w:p>
      <w:pPr>
        <w:spacing w:after="0" w:line="12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their permitted transferees can demand that we register the resale of the placement units, the placement shares, the placement warrants, the shares of Class A common stock issuable upon exercise of the placement warrants, the shares of Class A common stock issuable upon conversion of the founder shares and the shares of Class A common stock included in the placement units and holders of units that may be issued upon conversion of working capital loans may demand that we register the resale of such shares of Class A common stock, warrants or the Class A common stock issuable upon exercise of such units and warrants. In addition, the representative may demand that we register the resale of the representative shares.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16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will seek to complete an initial business combination with companies in the retail, lifestyle, hospitality, technology or real estate markets, but may also pursue other business combination opportunities,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Although we intend to focus on identifying technology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requirements,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6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right="120"/>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0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0" w:name="page51"/>
    <w:bookmarkEnd w:id="50"/>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Of the net proceeds from this offering and the sale of the placement units, $253,750,000 (or $291,812,500 if the underwriters’ over-allotment option is exercised in full) will be available to complete our initial business combination and pay related fees and expenses (which includes up to $8,750,000, or up to $10,062,500 if the over-allotment option is exercised in full, for the payment of deferred underwriting commissions).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1" w:name="page52"/>
    <w:bookmarkEnd w:id="51"/>
    <w:p>
      <w:pPr>
        <w:ind w:right="26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amended and restated certificate of incorporation does not provide a specified maximum redemption threshold, except that in no event will we redeem our public shares unless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right="2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this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w:t>
      </w:r>
    </w:p>
    <w:p>
      <w:pPr>
        <w:spacing w:after="0" w:line="172"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To the extent any such amendments would be deemed to fundamentally change the nature of any securities offered through this prospectus,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at least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pre-initial business combination activity (including the requirement to deposit proceeds of this offering and the sale of the placement units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will collectively beneficially own approximately 24.81%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right="140"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$10.15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the closing of this offering, our initial stockholders will own shares representing approximately 24.81% of our issued and outstanding shares of common stock (including the placement shares to be issued to the sponsor, excluding representative shares and assuming they do not purchase any units in this offering).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units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8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$0.003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84"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provides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6" w:name="page57"/>
    <w:bookmarkEnd w:id="56"/>
    <w:p>
      <w:pPr>
        <w:jc w:val="both"/>
        <w:ind w:right="30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7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right="48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right="8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our management team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Following our initial business combination, our founding team may resign from their positions as officers or directors of the company and the management of the business combination partner will may assume the roles of executive officers and directors of our company. Such officers and directors may not be familiar with United States securities laws. If our new management following our initial business combination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1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we may acquire a business located outside of the United States as part of our initial business combination, the economic, political and social conditions, as well as government policies, of the country in which our operations would be located following our initial business combination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our target business’ ability to succeed in the international markets to be diminished.</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event we acquire a non-U.S. business as part of our initial business combination,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right="26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U.S.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right="360"/>
        <w:spacing w:after="0" w:line="314"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the consummation of our initial business combination.</w:t>
      </w:r>
    </w:p>
    <w:p>
      <w:pPr>
        <w:spacing w:after="0" w:line="16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(such as operating companies or investment vehicles) that are engaged in a similar business and our officers and directors may become officers or directors of another special purpose acquisition company with a class of securities intended to be registered under the Exchange Act, even prior to us entering into a definitive agreement for our initial business combination. Our officers and directors also may become aware of business opportunities which may be appropriate for presentation to us and the other entities to which they owe certain fiduciary or contractual duties.</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and officers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sponsor,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82"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 of the outstanding shares after this offering (excluding the shares of Class A common stock issued to the representative or its designees, the placement units and securities underlying the placement units). The 9,487,500 founders’ shares include an aggregate of up to 1,237,500 founders’ shares that are subject to forfeiture by our sponsor depending on the extent to which the underwriters’ over-allotment option is exercised. The founder shares will be worthless if we do not complete an initial business combination. Our sponsor has agreed to purchase an aggregate of 804,500 placement units at a price of $10.00 per unit for an aggregate purchase price of $8,045,000. If the over-allotment option is exercised in full, the amount of placement units sold will be 898,250 for an aggregate purchase price of $8,982,500). Each placement unit consists of one share of Class A common stock and one warrant. Each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or placement shares held by them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$10.15 per share.</w:t>
      </w:r>
    </w:p>
    <w:p>
      <w:pPr>
        <w:spacing w:after="0" w:line="12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stockholders may be less than $10.15 per share.</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units have been approved for listing on The Nasdaq Global Market, or Nasdaq, under the symbol “BRKHU.” Our Class A common stock and warrants comprising the units will begin separate trading on the 52nd day following the date of this prospectus unless the representative informs us of its decision to allow earlier separate trading, subject to our satisfaction of certain conditions. Once the securities comprising the units begin separate trading, the Class A common stock and warrants will be listed on Nasdaq under the symbols “BRKH” and “BRKHW,” respectively. We cannot assure you that our securities will continue to be listed on Nasdaq after this offering. Following the date the shares of our Class A common stock and warrants are eligible to trade separately, we anticipate that the shares of our Class A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number of holders of our securities (generally 400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we would be required to have a minimum of 400 round lot holders (with at least 50% of such round lot holders holding securities with a market value of at least $2,500) of our securities. We cannot assure you that we will be able to meet those initial listing requirements at that time.</w:t>
      </w:r>
    </w:p>
    <w:p>
      <w:pPr>
        <w:spacing w:after="0" w:line="182" w:lineRule="exact"/>
        <w:rPr>
          <w:sz w:val="20"/>
          <w:szCs w:val="20"/>
          <w:color w:val="auto"/>
        </w:rPr>
      </w:pPr>
    </w:p>
    <w:p>
      <w:pPr>
        <w:ind w:right="480" w:firstLine="324"/>
        <w:spacing w:after="0" w:line="25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securities could be quoted on an over-the-counter market. If this were to occur, we could face significant material adverse consequences, including:</w:t>
      </w:r>
    </w:p>
    <w:p>
      <w:pPr>
        <w:spacing w:after="0" w:line="23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left="660" w:right="20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are, and eventually our Class A common stock and warrants will be, listed on Nasdaq, our units, Class A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4" w:name="page65"/>
    <w:bookmarkEnd w:id="64"/>
    <w:p>
      <w:pPr>
        <w:ind w:right="140"/>
        <w:spacing w:after="0" w:line="258" w:lineRule="auto"/>
        <w:rPr>
          <w:sz w:val="20"/>
          <w:szCs w:val="20"/>
          <w:color w:val="auto"/>
        </w:rPr>
      </w:pPr>
      <w:r>
        <w:rPr>
          <w:rFonts w:ascii="Arial" w:cs="Arial" w:eastAsia="Arial" w:hAnsi="Arial"/>
          <w:sz w:val="18"/>
          <w:szCs w:val="18"/>
          <w:b w:val="1"/>
          <w:b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after the closing of our initial business combination, we will use our best efforts to file with the SEC a registration statement for the registration under the Securities Act of the issuance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we fail to have maintained an effective registration statement covering the shares of Common Stock issuable upon exercise of the warrants, to exercise such warrants on a “cashless basis”. We shall provide the Warrant Agent with an opinion of counsel stating that (i) the exercise of the warrants on a cashless basis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Class A common stock issuable upon exercise of the warrants, holders will only be able to exercise such warrants on a “cashless basis.”</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Class A common stock issuable upon exercise of the warrants at the time that holders wish to exercise such warrants, they will only be able to exercise them on a “cashless basis” provided that an exemption from registration is available. As a result, the number of shares of Class A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Class A common stock issuable upon exercise of the warrants is available. Under the terms of the warrant agreement, we have agreed to use our best efforts to meet these conditions and to file and maintain a current and effective prospectus relating to the Class A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7"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An investor will only be able to exercise a warrant if the issuance of shares of Class A common stock upon such exercise has been registered or qualified or is deemed exempt under the securities laws of the state of residence of the holder of the warrants.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Class A common stock unless the shares of Class A common stock issuable upon such exercise has been registered or qualified or deemed to be exempt under the securities laws of the state of residence of the holder of the warrants. If the shares of Class A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right="60"/>
        <w:spacing w:after="0" w:line="258" w:lineRule="auto"/>
        <w:rPr>
          <w:sz w:val="20"/>
          <w:szCs w:val="20"/>
          <w:color w:val="auto"/>
        </w:rPr>
      </w:pPr>
      <w:r>
        <w:rPr>
          <w:rFonts w:ascii="Arial" w:cs="Arial" w:eastAsia="Arial" w:hAnsi="Arial"/>
          <w:sz w:val="18"/>
          <w:szCs w:val="18"/>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the consummation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amended and restated certificate of incorporation will authorize the issuance of up to 280,000,000 shares of Class A common stock, par value $0.0001 per share, 20,000,000 shares of Class B common stock, par value $0.0001 per share, and 1,000,000 shares of preferred stock, par value $0.0001 per share. Immediately after this offering and the sale of the placement units, there will be 253,820,500 and 11,750,000 (assuming, in each case, that the underwriters have not exercised their over-allotment option) authorized but unissued shares of Class A common stock and Class B common stock, respectively, available for issuance, which amount does not take into account the shares of Class A common stock reserved for issuance upon exercise of outstanding warrants or the shares of Class A common stock issuable upon conversion of Class B common stock. There are currently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the consummation of our initial business combination as a result of the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and directors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660" w:right="4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660" w:right="40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6" w:name="page67"/>
    <w:bookmarkEnd w:id="66"/>
    <w:p>
      <w:pPr>
        <w:ind w:right="320"/>
        <w:spacing w:after="0" w:line="282" w:lineRule="auto"/>
        <w:rPr>
          <w:sz w:val="20"/>
          <w:szCs w:val="20"/>
          <w:color w:val="auto"/>
        </w:rPr>
      </w:pPr>
      <w:r>
        <w:rPr>
          <w:rFonts w:ascii="Arial" w:cs="Arial" w:eastAsia="Arial" w:hAnsi="Arial"/>
          <w:sz w:val="18"/>
          <w:szCs w:val="18"/>
          <w:b w:val="1"/>
          <w:bCs w:val="1"/>
          <w:color w:val="auto"/>
        </w:rPr>
        <w:t>Our initial stockholders paid a nominal price for the founders’ shares and, accordingly, you will experience immediate and substantial dilution from the purchase of our shares of common stock.</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warrants included in the unit) and the pro forma net tangible book value per share of our Class A common stock after this offering constitutes the dilution to you and the other investors in this offering. Our sponsor and the representative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108.0% (or $10.80 per share, assuming no exercise of the underwriters’ over-allotment option), the difference between the pro forma net tangible book value per share of $(0.80)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Unlike many other similarly structured special purpose acquisition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The founder shares will automatically convert into Class A common stock at the time of the consummation of our initial business combination, on a one-for-one basis, subject to adjustment as provided herein. In the case that additional shares of Class A common stock, or equity-linked securities convertible or exercisable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24.81% of the total number of all outstanding shares of common stock upon completion of the initial business combination, excluding the shares of Class A common stock issued to the representative or its designees, the placement units and underlying securities, assuming the initial stockholders do not purchase units in this offering, and any shares or equity-linked securities issued, or to be issued, to any seller in the business combination and any private placement-equivalent units and their underlying securities issued to our sponsor or its affiliates upon conversion of loans made to us. This is different from most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6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with the approval by the holders of at least 50%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4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the holders of at least 50% of the then outstanding public warrants in order to make any change that adversely affects the interests of the registered holders.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20"/>
        <w:spacing w:after="0" w:line="266" w:lineRule="auto"/>
        <w:rPr>
          <w:sz w:val="20"/>
          <w:szCs w:val="20"/>
          <w:color w:val="auto"/>
        </w:rPr>
      </w:pPr>
      <w:r>
        <w:rPr>
          <w:rFonts w:ascii="Arial" w:cs="Arial" w:eastAsia="Arial" w:hAnsi="Arial"/>
          <w:sz w:val="18"/>
          <w:szCs w:val="18"/>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8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Class A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management’s ability to require holders of our warrants to exercise such warrants on a cashless basis will cause holders to receive fewer shares of Class A common stock upon their exercise of the warrants than they would have received had they been able to exercise their warrants for cash.</w:t>
      </w:r>
    </w:p>
    <w:p>
      <w:pPr>
        <w:spacing w:after="0" w:line="18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Class A common stock received by a holder upon exercise will be fewer than it would have been had such holder exercised his warrant for cash. This will have the effect of reducing the potential “upside” of the holder’s investment in our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right="380"/>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will be issuing warrants to purchase 25,000,000 shares of our Class A common stock (or up to 28,750,000 shares of Class A common stock if the underwriters’ over-allotment option is exercised in full) as part of the units offered by this prospectus and, simultaneously with the closing of this offering, we will be issuing placement units, in a private placement, consisting of an aggregate 804,500 placement warrants to purchase shares of Class A common stock (or 898,250 warrants if the over-allotment option is exercised in full) for a total of 25,804,500 shares of our Class A common stock (or 29,648,250 shares of our Class A common stock if the underwriters’ over-allotment option is exercised in full). Our initial stockholders currently own an aggregate of 9,487,500 Class B founder shares. The founder shares are convertible into shares of Class A common stock on a one-for-one basis, subject to adjustment as set forth herein. In addition, if our sponsor, our officers and directors, or our or their affiliates make any loans prior to or in connection with our initial business combination, up to $1,500,000 of such loans may be converted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loan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placement warrants included in the placement units are identical to the warrants sold as part of the units in this offering except that they may not, subject to certain limited exceptions, be transferred, assigned or sold by the holders until 30 days after the completion of our initial business combination,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1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9" w:name="page70"/>
    <w:bookmarkEnd w:id="69"/>
    <w:p>
      <w:pPr>
        <w:ind w:left="340"/>
        <w:spacing w:after="0"/>
        <w:rPr>
          <w:sz w:val="20"/>
          <w:szCs w:val="20"/>
          <w:color w:val="auto"/>
        </w:rPr>
      </w:pPr>
      <w:r>
        <w:rPr>
          <w:rFonts w:ascii="Arial" w:cs="Arial" w:eastAsia="Arial" w:hAnsi="Arial"/>
          <w:sz w:val="16"/>
          <w:szCs w:val="16"/>
          <w:color w:val="auto"/>
        </w:rPr>
        <w:t>then the exercise price of the warrants will be adjusted to be equal to 115% of the greater of the Market Value and the Newly Issued Price,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$18.00 per share redemption trigger price will be adjusted (to the nearest cent) to be equal to 180% of the greater of the Market Value and the Newly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This may make it more difficult for us to consummate an initial business combination with a target business.</w:t>
      </w:r>
    </w:p>
    <w:p>
      <w:pPr>
        <w:spacing w:after="0" w:line="20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The determination of the offering price of our units, the size of this offering and the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6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size and terms of the units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6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0" w:name="page71"/>
    <w:bookmarkEnd w:id="70"/>
    <w:p>
      <w:pPr>
        <w:ind w:right="160" w:firstLine="324"/>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are a newly formed company with no operating history and no revenues, and you have no basis on which to evaluate our ability to achieve our business objective.</w:t>
      </w:r>
    </w:p>
    <w:p>
      <w:pPr>
        <w:spacing w:after="0" w:line="166" w:lineRule="exact"/>
        <w:rPr>
          <w:sz w:val="20"/>
          <w:szCs w:val="20"/>
          <w:color w:val="auto"/>
        </w:rPr>
      </w:pPr>
    </w:p>
    <w:p>
      <w:pPr>
        <w:ind w:right="460" w:firstLine="324"/>
        <w:spacing w:after="0" w:line="257" w:lineRule="auto"/>
        <w:rPr>
          <w:sz w:val="20"/>
          <w:szCs w:val="20"/>
          <w:color w:val="auto"/>
        </w:rPr>
      </w:pPr>
      <w:r>
        <w:rPr>
          <w:rFonts w:ascii="Arial" w:cs="Arial" w:eastAsia="Arial" w:hAnsi="Arial"/>
          <w:sz w:val="18"/>
          <w:szCs w:val="18"/>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right="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September 30, 2021, we had cash of $25,100 and a working capital deficit of $141,501.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by our management team is not a guarantee either (i) of success with respect to any business combination we may consummate or</w:t>
      </w:r>
    </w:p>
    <w:p>
      <w:pPr>
        <w:spacing w:after="0" w:line="46" w:lineRule="exact"/>
        <w:rPr>
          <w:sz w:val="20"/>
          <w:szCs w:val="20"/>
          <w:color w:val="auto"/>
        </w:rPr>
      </w:pPr>
    </w:p>
    <w:p>
      <w:pPr>
        <w:ind w:right="60" w:firstLine="8"/>
        <w:spacing w:after="0" w:line="295" w:lineRule="auto"/>
        <w:tabs>
          <w:tab w:leader="none" w:pos="2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we will be able to locate a suitable candidate for our initial business combination. You should not rely on the historical record of our management team’s performance as indicative of our future performance of an investment in the company or the returns the company will, or is likely to, generate going forward. None of our officers or directors has experience with blank check companies or special purpose acquisition companies. Additionally, in the course of their respective careers, members of our management team have been involved in businesses and deals that were unsuccessful.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ability to consummate a business combination and lead to financial loss.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We may face risks related to companies in the technology sector.</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Business combinations with companies in the technology sector (where we plan to search for our initial business combination target) entail special considerations and risks. If we are successful in completing a business combination with such a target business, we may be subject to, and possibly adversely affected by, the following risks:</w:t>
      </w:r>
    </w:p>
    <w:p>
      <w:pPr>
        <w:spacing w:after="0" w:line="184" w:lineRule="exact"/>
        <w:rPr>
          <w:sz w:val="20"/>
          <w:szCs w:val="20"/>
          <w:color w:val="auto"/>
        </w:rPr>
      </w:pPr>
    </w:p>
    <w:p>
      <w:pPr>
        <w:ind w:left="780" w:hanging="327"/>
        <w:spacing w:after="0"/>
        <w:tabs>
          <w:tab w:leader="none" w:pos="780" w:val="left"/>
        </w:tabs>
        <w:numPr>
          <w:ilvl w:val="0"/>
          <w:numId w:val="32"/>
        </w:numPr>
        <w:rPr>
          <w:rFonts w:ascii="Arial" w:cs="Arial" w:eastAsia="Arial" w:hAnsi="Arial"/>
          <w:sz w:val="17"/>
          <w:szCs w:val="17"/>
          <w:color w:val="333333"/>
        </w:rPr>
      </w:pPr>
      <w:r>
        <w:rPr>
          <w:rFonts w:ascii="Arial" w:cs="Arial" w:eastAsia="Arial" w:hAnsi="Arial"/>
          <w:sz w:val="17"/>
          <w:szCs w:val="17"/>
          <w:color w:val="333333"/>
        </w:rPr>
        <w:t>an inability to compete effectively in a highly competitive environment with many incumbents having substantially greater resources;</w:t>
      </w:r>
    </w:p>
    <w:p>
      <w:pPr>
        <w:spacing w:after="0" w:line="236" w:lineRule="exact"/>
        <w:rPr>
          <w:rFonts w:ascii="Arial" w:cs="Arial" w:eastAsia="Arial" w:hAnsi="Arial"/>
          <w:sz w:val="17"/>
          <w:szCs w:val="17"/>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manage rapid change, increasing consumer expectations and growth;</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build strong brand identity and improve subscriber or customer satisfaction and loyalty;</w:t>
      </w:r>
    </w:p>
    <w:p>
      <w:pPr>
        <w:spacing w:after="0" w:line="225" w:lineRule="exact"/>
        <w:rPr>
          <w:rFonts w:ascii="Arial" w:cs="Arial" w:eastAsia="Arial" w:hAnsi="Arial"/>
          <w:sz w:val="18"/>
          <w:szCs w:val="18"/>
          <w:color w:val="333333"/>
        </w:rPr>
      </w:pPr>
    </w:p>
    <w:p>
      <w:pPr>
        <w:ind w:left="780" w:hanging="327"/>
        <w:spacing w:after="0" w:line="277" w:lineRule="auto"/>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 reliance on proprietary technology to provide services and to manage our operations, and the failure of this technology to operate effectively, or our failure to use such technology effectively;</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deal with our subscribers’ or customers’ privacy concerns;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attract and retain subscribers or customers;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license or enforce intellectual property rights on which our business may depend;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any significant disruption in our computer systems or those of third parties that we would utilize in our operations;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by us, or a refusal by third parties, to license content to us upon acceptable terms;</w:t>
      </w:r>
    </w:p>
    <w:p>
      <w:pPr>
        <w:spacing w:after="0" w:line="225" w:lineRule="exact"/>
        <w:rPr>
          <w:rFonts w:ascii="Arial" w:cs="Arial" w:eastAsia="Arial" w:hAnsi="Arial"/>
          <w:sz w:val="18"/>
          <w:szCs w:val="18"/>
          <w:color w:val="333333"/>
        </w:rPr>
      </w:pPr>
    </w:p>
    <w:p>
      <w:pPr>
        <w:ind w:left="780" w:right="160" w:hanging="327"/>
        <w:spacing w:after="0" w:line="277" w:lineRule="auto"/>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potential liability for negligence, copyright or trademark infringement or other claims based on the nature and content of materials that we may distribute;</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competition for advertising revenue;</w:t>
      </w:r>
    </w:p>
    <w:p>
      <w:pPr>
        <w:spacing w:after="0" w:line="225" w:lineRule="exact"/>
        <w:rPr>
          <w:rFonts w:ascii="Arial" w:cs="Arial" w:eastAsia="Arial" w:hAnsi="Arial"/>
          <w:sz w:val="18"/>
          <w:szCs w:val="18"/>
          <w:color w:val="333333"/>
        </w:rPr>
      </w:pPr>
    </w:p>
    <w:p>
      <w:pPr>
        <w:ind w:left="780" w:right="300" w:hanging="327"/>
        <w:spacing w:after="0" w:line="277" w:lineRule="auto"/>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competition for the leisure and entertainment time and discretionary spending of subscribers or customers, which may intensify in part due to advances in technology and changes in consumer expectations and behavior;</w:t>
      </w:r>
    </w:p>
    <w:p>
      <w:pPr>
        <w:spacing w:after="0" w:line="170" w:lineRule="exact"/>
        <w:rPr>
          <w:rFonts w:ascii="Arial" w:cs="Arial" w:eastAsia="Arial" w:hAnsi="Arial"/>
          <w:sz w:val="18"/>
          <w:szCs w:val="18"/>
          <w:color w:val="333333"/>
        </w:rPr>
      </w:pPr>
    </w:p>
    <w:p>
      <w:pPr>
        <w:ind w:left="780" w:right="220" w:hanging="327"/>
        <w:spacing w:after="0" w:line="308" w:lineRule="auto"/>
        <w:tabs>
          <w:tab w:leader="none" w:pos="780" w:val="left"/>
        </w:tabs>
        <w:numPr>
          <w:ilvl w:val="0"/>
          <w:numId w:val="32"/>
        </w:numPr>
        <w:rPr>
          <w:rFonts w:ascii="Arial" w:cs="Arial" w:eastAsia="Arial" w:hAnsi="Arial"/>
          <w:sz w:val="17"/>
          <w:szCs w:val="17"/>
          <w:color w:val="333333"/>
        </w:rPr>
      </w:pPr>
      <w:r>
        <w:rPr>
          <w:rFonts w:ascii="Arial" w:cs="Arial" w:eastAsia="Arial" w:hAnsi="Arial"/>
          <w:sz w:val="17"/>
          <w:szCs w:val="17"/>
          <w:color w:val="333333"/>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146" w:lineRule="exact"/>
        <w:rPr>
          <w:rFonts w:ascii="Arial" w:cs="Arial" w:eastAsia="Arial" w:hAnsi="Arial"/>
          <w:sz w:val="17"/>
          <w:szCs w:val="17"/>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an inability to obtain necessary hardware, software and operational support; and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reliance on third-party vendors or service providers.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 foregoing could have an adverse impact on our business, financial condition and results of operations following a business combination.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right="180"/>
        <w:spacing w:after="0" w:line="261"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rules adopted by the Securities and Exchange Commission,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rules adopted by the Securities and Exchange Commission,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or (2) our annual revenues equaled or exceeded $100 million during such completed fiscal year and the market</w:t>
      </w:r>
    </w:p>
    <w:p>
      <w:pPr>
        <w:spacing w:after="0" w:line="2" w:lineRule="exact"/>
        <w:rPr>
          <w:sz w:val="20"/>
          <w:szCs w:val="20"/>
          <w:color w:val="auto"/>
        </w:rPr>
      </w:pPr>
    </w:p>
    <w:p>
      <w:pPr>
        <w:ind w:right="740"/>
        <w:spacing w:after="0" w:line="218" w:lineRule="auto"/>
        <w:rPr>
          <w:sz w:val="20"/>
          <w:szCs w:val="20"/>
          <w:color w:val="auto"/>
        </w:rPr>
      </w:pPr>
      <w:r>
        <w:rPr>
          <w:rFonts w:ascii="Arial" w:cs="Arial" w:eastAsia="Arial" w:hAnsi="Arial"/>
          <w:sz w:val="17"/>
          <w:szCs w:val="17"/>
          <w:color w:val="auto"/>
        </w:rPr>
        <w:t>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5" w:lineRule="exact"/>
        <w:rPr>
          <w:sz w:val="20"/>
          <w:szCs w:val="20"/>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 in the technology industry;</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780" w:right="160" w:hanging="327"/>
        <w:spacing w:after="0" w:line="277"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pool of prospective target businesses in the technology, software and other industries that we focus 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prospectus entitled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offering 25,000,000 units at an offering price of $10.00 per unit. The net proceeds of this offering together with the funds we received from the sale of the placement units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Over-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Allotment</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3"/>
              </w:rPr>
              <w:t>Allotment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Option Fully</w:t>
            </w:r>
          </w:p>
        </w:tc>
      </w:tr>
      <w:tr>
        <w:trPr>
          <w:trHeight w:val="234"/>
        </w:trPr>
        <w:tc>
          <w:tcPr>
            <w:tcW w:w="8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Exercised</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proceeds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 xml:space="preserve">Gross proceeds from units offered to public </w:t>
            </w:r>
            <w:r>
              <w:rPr>
                <w:rFonts w:ascii="Arial" w:cs="Arial" w:eastAsia="Arial" w:hAnsi="Arial"/>
                <w:sz w:val="29"/>
                <w:szCs w:val="29"/>
                <w:color w:val="auto"/>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250,000,000</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287,500,000</w:t>
            </w:r>
          </w:p>
        </w:tc>
        <w:tc>
          <w:tcPr>
            <w:tcW w:w="140" w:type="dxa"/>
            <w:vAlign w:val="bottom"/>
          </w:tcPr>
          <w:p>
            <w:pPr>
              <w:spacing w:after="0"/>
              <w:rPr>
                <w:sz w:val="22"/>
                <w:szCs w:val="22"/>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placement units offered in the private placement to the sponsor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8,045,000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8,982,500</w:t>
            </w:r>
          </w:p>
        </w:tc>
        <w:tc>
          <w:tcPr>
            <w:tcW w:w="140" w:type="dxa"/>
            <w:vAlign w:val="bottom"/>
            <w:shd w:val="clear" w:color="auto" w:fill="CCEEFF"/>
          </w:tcPr>
          <w:p>
            <w:pPr>
              <w:spacing w:after="0"/>
              <w:rPr>
                <w:sz w:val="19"/>
                <w:szCs w:val="19"/>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258,045,000</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296,482,500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360" w:type="dxa"/>
            <w:vAlign w:val="bottom"/>
            <w:shd w:val="clear" w:color="auto" w:fill="CCEEFF"/>
          </w:tcPr>
          <w:p>
            <w:pPr>
              <w:spacing w:after="0" w:line="210" w:lineRule="exact"/>
              <w:rPr>
                <w:sz w:val="20"/>
                <w:szCs w:val="20"/>
                <w:color w:val="auto"/>
              </w:rPr>
            </w:pPr>
            <w:r>
              <w:rPr>
                <w:rFonts w:ascii="Arial" w:cs="Arial" w:eastAsia="Arial" w:hAnsi="Arial"/>
                <w:sz w:val="15"/>
                <w:szCs w:val="15"/>
                <w:b w:val="1"/>
                <w:bCs w:val="1"/>
                <w:i w:val="1"/>
                <w:iCs w:val="1"/>
                <w:color w:val="auto"/>
              </w:rPr>
              <w:t xml:space="preserve">Estimated Offering expenses </w:t>
            </w:r>
            <w:r>
              <w:rPr>
                <w:rFonts w:ascii="Arial" w:cs="Arial" w:eastAsia="Arial" w:hAnsi="Arial"/>
                <w:sz w:val="24"/>
                <w:szCs w:val="24"/>
                <w:b w:val="1"/>
                <w:bCs w:val="1"/>
                <w:i w:val="1"/>
                <w:iCs w:val="1"/>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w w:val="96"/>
              </w:rPr>
              <w:t xml:space="preserve">Underwriting commissions (1% of gross proceeds from units offered to public, excluding deferred portion) </w:t>
            </w:r>
            <w:r>
              <w:rPr>
                <w:rFonts w:ascii="Arial" w:cs="Arial" w:eastAsia="Arial" w:hAnsi="Arial"/>
                <w:sz w:val="29"/>
                <w:szCs w:val="29"/>
                <w:color w:val="auto"/>
                <w:w w:val="96"/>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Pr>
          <w:p>
            <w:pPr>
              <w:spacing w:after="0"/>
              <w:rPr>
                <w:sz w:val="23"/>
                <w:szCs w:val="23"/>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including listing and filing fees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7"/>
        </w:trPr>
        <w:tc>
          <w:tcPr>
            <w:tcW w:w="8360" w:type="dxa"/>
            <w:vAlign w:val="bottom"/>
          </w:tcPr>
          <w:p>
            <w:pPr>
              <w:spacing w:after="0" w:line="236"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27"/>
                <w:szCs w:val="27"/>
                <w:color w:val="auto"/>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253,750,000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291,812,500</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89"/>
        </w:trPr>
        <w:tc>
          <w:tcPr>
            <w:tcW w:w="9780" w:type="dxa"/>
            <w:vAlign w:val="bottom"/>
            <w:gridSpan w:val="6"/>
          </w:tcPr>
          <w:p>
            <w:pPr>
              <w:ind w:left="340"/>
              <w:spacing w:after="0"/>
              <w:rPr>
                <w:sz w:val="20"/>
                <w:szCs w:val="20"/>
                <w:color w:val="auto"/>
              </w:rPr>
            </w:pPr>
            <w:r>
              <w:rPr>
                <w:rFonts w:ascii="Arial" w:cs="Arial" w:eastAsia="Arial" w:hAnsi="Arial"/>
                <w:sz w:val="18"/>
                <w:szCs w:val="18"/>
                <w:color w:val="auto"/>
              </w:rPr>
              <w:t>The following table shows the use of the approximately $1,150,000 of net proceeds not held in the trust account.</w:t>
            </w:r>
            <w:r>
              <w:rPr>
                <w:rFonts w:ascii="Arial" w:cs="Arial" w:eastAsia="Arial" w:hAnsi="Arial"/>
                <w:sz w:val="29"/>
                <w:szCs w:val="29"/>
                <w:color w:val="auto"/>
                <w:vertAlign w:val="superscript"/>
              </w:rPr>
              <w:t>(4)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8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160" w:type="dxa"/>
            <w:vAlign w:val="bottom"/>
            <w:tcBorders>
              <w:bottom w:val="single" w:sz="8" w:color="CCEEFF"/>
            </w:tcBorders>
            <w:gridSpan w:val="2"/>
          </w:tcPr>
          <w:p>
            <w:pPr>
              <w:spacing w:after="0"/>
              <w:rPr>
                <w:sz w:val="24"/>
                <w:szCs w:val="24"/>
                <w:color w:val="auto"/>
              </w:rPr>
            </w:pPr>
          </w:p>
        </w:tc>
      </w:tr>
      <w:tr>
        <w:trPr>
          <w:trHeight w:val="237"/>
        </w:trPr>
        <w:tc>
          <w:tcPr>
            <w:tcW w:w="83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27"/>
                <w:szCs w:val="27"/>
                <w:color w:val="auto"/>
                <w:vertAlign w:val="superscript"/>
              </w:rPr>
              <w:t>(5)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4"/>
              </w:rPr>
              <w:t>Payment for office space, utilities and secretarial and administrative support ($10,000 per month for 15 months)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13.04%</w:t>
            </w: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Working capital to cover miscellaneous expenses </w:t>
            </w:r>
            <w:r>
              <w:rPr>
                <w:rFonts w:ascii="Arial" w:cs="Arial" w:eastAsia="Arial" w:hAnsi="Arial"/>
                <w:sz w:val="29"/>
                <w:szCs w:val="29"/>
                <w:color w:val="auto"/>
                <w:vertAlign w:val="superscript"/>
              </w:rPr>
              <w:t>(6)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25.22%</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jc w:val="both"/>
        <w:ind w:left="520" w:right="20" w:hanging="512"/>
        <w:spacing w:after="0" w:line="293"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portion of the offering expenses will be paid from the proceeds of loans from our sponsor of up to $300,000 as described in this prospectus. As of September 30, 2021 and May 21, 2021, the Company had borrowed $100,091 and $100 under the promissory note with our sponsor. These amounts will be repaid upon completion of this offering out of the $645,000 of offering proceeds that has been allocated for the payment of offering expenses (other than underwriting commissions). In the event that offering expenses are more than as set forth in this table, they will be repaid using a portion of the $1,150,000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520" w:right="20" w:hanging="512"/>
        <w:spacing w:after="0" w:line="272"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which constitutes the underwriters’ deferred commissions (or $10,062,500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520" w:hanging="512"/>
        <w:spacing w:after="0" w:line="25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an initial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191" w:lineRule="exact"/>
        <w:rPr>
          <w:rFonts w:ascii="Arial" w:cs="Arial" w:eastAsia="Arial" w:hAnsi="Arial"/>
          <w:sz w:val="18"/>
          <w:szCs w:val="18"/>
          <w:color w:val="auto"/>
        </w:rPr>
      </w:pPr>
    </w:p>
    <w:p>
      <w:pPr>
        <w:ind w:left="520" w:right="88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portion of the listing fee not covered in the offering expenses.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Of the net proceeds of this offering and the sale of the placement units, $253,750,000 (or $291,812,500 if the underwriters’ over-allotment option is exercised in full), including $8,750,000 (or $10,062,500 if the underwriters’ over-allotment option is exercised in full) of deferred underwriting commissions, will be placed in a trust account in the United States with Continental Stock Transfer &amp; Trust Company acting as trustee and J.P. Morgan Securities LLC acting as investment manager, and will be invested only in U.S. government treasury bills with a maturity of 185 days or less or in money market funds meeting certain conditions under Rule 2a-7 under the Investment Company Act which invest only in direct U.S. government treasury obligations. We estimate that the pre-tax interest earned on the trust account will be approximately $253,750 per year, assuming an interest rate of 0.1% per year; however, we can provide no assurance regarding this amount. Except with respect to interest earned on the funds held in the trust account that may be released to us to pay our tax obligations and up to $100,000 of interest that may be used for our dissolution expenses, the proceeds from this offering and the sale of the placement units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(c) the redemption of our public shares if we are unable to complete our initial business combination within 15 months from the closing of this offering, subject to applicable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ind w:right="80" w:firstLine="324"/>
        <w:spacing w:after="0" w:line="293"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178"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Commencing on the date of this prospectus, we have agreed to pay our sponsor, BurTech LP LLC, a total of $10,000 per month for office space, utilities and secretarial and administrative support. Upon completion of our initial business combination or our liquidation, we will cease paying these monthly fees.</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(of up to $300,000 available to us)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w:t>
      </w:r>
    </w:p>
    <w:p>
      <w:pPr>
        <w:spacing w:after="0" w:line="19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officers and directors,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8" w:name="page79"/>
    <w:bookmarkEnd w:id="78"/>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our initial business combination within 15 months following the closing of this offering, subject to applicable law and as further described herein and any limitations (including but not limited to cash requirements) created by the terms of the proposed initial business combination. In no other circumstances will a public stockholder have any right or interest of any kind to or in the trust account.</w:t>
      </w:r>
    </w:p>
    <w:p>
      <w:pPr>
        <w:spacing w:after="0" w:line="19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 In addition, our initial stockholders have agreed to waive their rights to liquidating distributions from the trust account with respect to any founder shares and placement shares held by them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securities underlying the placement units and assuming the initial stockholders do not purchase units in this offering)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2021, our net tangible book deficit was $141,501, or approximately $0.02 per share of common stock. For purposes of the dilution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calculation, in order to present the maximum estimated dilution as a result of this offering, we have assumed the number of shares included in the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hereby will be deemed to be 25,000,000 shares of Class A common stock, and the price per share in this offering will be deemed to be $10.00.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the sale of 25,000,000 shares of Class A common stock included in the units we are offering by this prospectus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the deduction of underwriting commissions and estimated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offering, our pro forma net tangible book deficit at September 30, 2021 would have been $7,575,500, or approximately $(0.80) per share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$8,888,000 or $(0.82) per share if the underwriters’ over-allotment option is exercised in full), representing an immediate increase in net tangible book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deficit (as decreased by the value of the approximately 25,000,000 shares of Class A common stock that may be redeemed for cash,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of $(0.78) per share (or $(0.81) per share if the underwriters’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is exercised in full) to our initial stockholders as of the date of this prospectus and an immediate dilution of $10.80 per share or 108.0%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public stockholders (or $10.82 per share or 108.2% if the underwriters’ over-allotment option is exercised in full).</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warrants included in the units or the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No exercise of</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Exercise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option</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option in full</w:t>
            </w: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6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Increase attributable to public stockholders and sale of the placement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(0.81)</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(0.80)</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(0.82)</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purposes of presentation, our pro forma net tangible book value after this offering is $(7,575,500) (or $(8,888,000) if the underwriters exercise their over-allotment option in full) less than it otherwise would have been because if we effect our initial business combination, the conversion rights of the public stockholders (but not our insiders) may result in the conversion or tender of up to 25,000,000 (or 28,750,000 if the underwriters exercise their over-allotment option in full) shares sold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7"/>
          <w:szCs w:val="17"/>
          <w:color w:val="auto"/>
        </w:rPr>
        <w:t>The following table sets forth information with respect to our initial stockholders, holders of the placement shares and the public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02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Shares Purchased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19"/>
                <w:szCs w:val="19"/>
                <w:color w:val="auto"/>
              </w:rPr>
            </w:pPr>
          </w:p>
        </w:tc>
      </w:tr>
      <w:tr>
        <w:trPr>
          <w:trHeight w:val="237"/>
        </w:trPr>
        <w:tc>
          <w:tcPr>
            <w:tcW w:w="40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Representative Shares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Holders of placement shares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Public Stockholders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9"/>
        </w:trPr>
        <w:tc>
          <w:tcPr>
            <w:tcW w:w="40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34,429,500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258,070,000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right="220" w:hanging="433"/>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an aggregate of 1,237,500 shares of Class B common stock held by our initial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(141,501)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(141,501)</w:t>
            </w:r>
          </w:p>
        </w:tc>
      </w:tr>
      <w:tr>
        <w:trPr>
          <w:trHeight w:val="256"/>
        </w:trPr>
        <w:tc>
          <w:tcPr>
            <w:tcW w:w="7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proceeds from this offering and sale of the placement units, net of expenses</w:t>
            </w:r>
            <w:r>
              <w:rPr>
                <w:rFonts w:ascii="Arial" w:cs="Arial" w:eastAsia="Arial" w:hAnsi="Arial"/>
                <w:sz w:val="29"/>
                <w:szCs w:val="29"/>
                <w:color w:val="auto"/>
                <w:vertAlign w:val="superscript"/>
              </w:rPr>
              <w:t>(1)</w:t>
            </w: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254,900,000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80" w:type="dxa"/>
            <w:vAlign w:val="bottom"/>
            <w:shd w:val="clear" w:color="auto" w:fill="CCEEFF"/>
          </w:tcPr>
          <w:p>
            <w:pPr>
              <w:spacing w:after="0"/>
              <w:rPr>
                <w:sz w:val="22"/>
                <w:szCs w:val="22"/>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(10,062,500)</w:t>
            </w:r>
          </w:p>
        </w:tc>
      </w:tr>
      <w:tr>
        <w:trPr>
          <w:trHeight w:val="270"/>
        </w:trPr>
        <w:tc>
          <w:tcPr>
            <w:tcW w:w="7640" w:type="dxa"/>
            <w:vAlign w:val="bottom"/>
          </w:tcPr>
          <w:p>
            <w:pPr>
              <w:spacing w:after="0" w:line="270" w:lineRule="exact"/>
              <w:rPr>
                <w:sz w:val="20"/>
                <w:szCs w:val="20"/>
                <w:color w:val="auto"/>
              </w:rPr>
            </w:pPr>
            <w:r>
              <w:rPr>
                <w:rFonts w:ascii="Arial" w:cs="Arial" w:eastAsia="Arial" w:hAnsi="Arial"/>
                <w:sz w:val="18"/>
                <w:szCs w:val="18"/>
                <w:color w:val="auto"/>
              </w:rPr>
              <w:t xml:space="preserve">Less: Proceeds held in trust subject to redemption </w:t>
            </w:r>
            <w:r>
              <w:rPr>
                <w:rFonts w:ascii="Arial" w:cs="Arial" w:eastAsia="Arial" w:hAnsi="Arial"/>
                <w:sz w:val="29"/>
                <w:szCs w:val="29"/>
                <w:color w:val="auto"/>
                <w:vertAlign w:val="superscript"/>
              </w:rPr>
              <w:t>(2)</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(253,750,000)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(291,812,500)</w:t>
            </w:r>
          </w:p>
        </w:tc>
      </w:tr>
      <w:tr>
        <w:trPr>
          <w:trHeight w:val="223"/>
        </w:trPr>
        <w:tc>
          <w:tcPr>
            <w:tcW w:w="76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B common stock outstanding prior to this offering</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B common stock forfeited if over-allotment is not exercised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(1,237,500)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28,750,000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included in the placement units issued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804,500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Representative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431,250</w:t>
            </w:r>
          </w:p>
        </w:tc>
        <w:tc>
          <w:tcPr>
            <w:tcW w:w="80" w:type="dxa"/>
            <w:vAlign w:val="bottom"/>
          </w:tcPr>
          <w:p>
            <w:pPr>
              <w:spacing w:after="0"/>
              <w:rPr>
                <w:sz w:val="18"/>
                <w:szCs w:val="18"/>
                <w:color w:val="auto"/>
              </w:rPr>
            </w:pPr>
          </w:p>
        </w:tc>
      </w:tr>
      <w:tr>
        <w:trPr>
          <w:trHeight w:val="23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(28,750,000)</w:t>
            </w:r>
          </w:p>
        </w:tc>
      </w:tr>
      <w:tr>
        <w:trPr>
          <w:trHeight w:val="223"/>
        </w:trPr>
        <w:tc>
          <w:tcPr>
            <w:tcW w:w="7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$645,000 and underwriting commissions of $2,500,000 (or $2,875,000 if the over-allotment option is exercised in full) (excluding deferred underwriting fees). See “Use of Proceeds.”</w:t>
      </w:r>
    </w:p>
    <w:p>
      <w:pPr>
        <w:spacing w:after="0" w:line="170" w:lineRule="exact"/>
        <w:rPr>
          <w:rFonts w:ascii="Arial" w:cs="Arial" w:eastAsia="Arial" w:hAnsi="Arial"/>
          <w:sz w:val="18"/>
          <w:szCs w:val="18"/>
          <w:color w:val="auto"/>
        </w:rPr>
      </w:pPr>
    </w:p>
    <w:p>
      <w:pPr>
        <w:ind w:left="340" w:right="160" w:hanging="332"/>
        <w:spacing w:after="0" w:line="29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table sets forth our capitalization at September 30, 2021 and as adjusted to give effect to the filing of our amended and restated certificates of incorporation, the sale of our units in this offering and the sale of the placement units and the application of the estimated net proceeds derived from the sale of such securities, assuming no exercise by the underwriters of their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195"/>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6"/>
                <w:szCs w:val="16"/>
                <w:color w:val="auto"/>
              </w:rPr>
            </w:pPr>
          </w:p>
        </w:tc>
      </w:tr>
      <w:tr>
        <w:trPr>
          <w:trHeight w:val="271"/>
        </w:trPr>
        <w:tc>
          <w:tcPr>
            <w:tcW w:w="82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line="271" w:lineRule="exact"/>
              <w:rPr>
                <w:sz w:val="20"/>
                <w:szCs w:val="20"/>
                <w:color w:val="auto"/>
              </w:rPr>
            </w:pPr>
            <w:r>
              <w:rPr>
                <w:rFonts w:ascii="Arial" w:cs="Arial" w:eastAsia="Arial" w:hAnsi="Arial"/>
                <w:sz w:val="18"/>
                <w:szCs w:val="18"/>
                <w:b w:val="1"/>
                <w:bCs w:val="1"/>
                <w:color w:val="auto"/>
                <w:w w:val="89"/>
              </w:rPr>
              <w:t>Adjusted</w:t>
            </w:r>
            <w:r>
              <w:rPr>
                <w:rFonts w:ascii="Arial" w:cs="Arial" w:eastAsia="Arial" w:hAnsi="Arial"/>
                <w:sz w:val="29"/>
                <w:szCs w:val="29"/>
                <w:b w:val="1"/>
                <w:bCs w:val="1"/>
                <w:color w:val="auto"/>
                <w:w w:val="89"/>
                <w:vertAlign w:val="superscript"/>
              </w:rPr>
              <w:t>(3)</w:t>
            </w:r>
          </w:p>
        </w:tc>
        <w:tc>
          <w:tcPr>
            <w:tcW w:w="100" w:type="dxa"/>
            <w:vAlign w:val="bottom"/>
            <w:tcBorders>
              <w:bottom w:val="single" w:sz="8" w:color="CCEEFF"/>
            </w:tcBorders>
            <w:gridSpan w:val="2"/>
          </w:tcPr>
          <w:p>
            <w:pPr>
              <w:spacing w:after="0"/>
              <w:rPr>
                <w:sz w:val="23"/>
                <w:szCs w:val="23"/>
                <w:color w:val="auto"/>
              </w:rPr>
            </w:pPr>
          </w:p>
        </w:tc>
      </w:tr>
      <w:tr>
        <w:trPr>
          <w:trHeight w:val="237"/>
        </w:trPr>
        <w:tc>
          <w:tcPr>
            <w:tcW w:w="82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Notes payable to related party</w:t>
            </w:r>
            <w:r>
              <w:rPr>
                <w:rFonts w:ascii="Arial" w:cs="Arial" w:eastAsia="Arial" w:hAnsi="Arial"/>
                <w:sz w:val="27"/>
                <w:szCs w:val="27"/>
                <w:color w:val="auto"/>
                <w:vertAlign w:val="superscript"/>
              </w:rPr>
              <w:t>(1)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19"/>
                <w:szCs w:val="19"/>
                <w:color w:val="auto"/>
              </w:rPr>
            </w:pPr>
          </w:p>
        </w:tc>
      </w:tr>
      <w:tr>
        <w:trPr>
          <w:trHeight w:val="185"/>
        </w:trPr>
        <w:tc>
          <w:tcPr>
            <w:tcW w:w="82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8"/>
                <w:szCs w:val="18"/>
                <w:color w:val="auto"/>
                <w:w w:val="97"/>
              </w:rPr>
              <w:t>Class A common stock subject to possible redemption; -0- and 25,000,000 shares, actual and as Adjusted,</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7"/>
        </w:trPr>
        <w:tc>
          <w:tcPr>
            <w:tcW w:w="8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respectively, are subject to possible redemption, respectively</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253,750,000</w:t>
            </w:r>
          </w:p>
        </w:tc>
        <w:tc>
          <w:tcPr>
            <w:tcW w:w="80" w:type="dxa"/>
            <w:vAlign w:val="bottom"/>
            <w:shd w:val="clear" w:color="auto" w:fill="CCEEFF"/>
          </w:tcPr>
          <w:p>
            <w:pPr>
              <w:spacing w:after="0"/>
              <w:rPr>
                <w:sz w:val="23"/>
                <w:szCs w:val="23"/>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4"/>
              </w:rPr>
              <w:t>Preferred stock, $0.0001 par value, 1,000,000 shares authorized; none issued and outstanding, actual and as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$0.0001 par value, 280,000,000 shares authorized, 0 and 1,179,500 shares issued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and as adjusted,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5"/>
        </w:trPr>
        <w:tc>
          <w:tcPr>
            <w:tcW w:w="8280" w:type="dxa"/>
            <w:vAlign w:val="bottom"/>
          </w:tcPr>
          <w:p>
            <w:pPr>
              <w:spacing w:after="0" w:line="206" w:lineRule="exact"/>
              <w:rPr>
                <w:sz w:val="20"/>
                <w:szCs w:val="20"/>
                <w:color w:val="auto"/>
              </w:rPr>
            </w:pPr>
            <w:r>
              <w:rPr>
                <w:rFonts w:ascii="Arial" w:cs="Arial" w:eastAsia="Arial" w:hAnsi="Arial"/>
                <w:sz w:val="18"/>
                <w:szCs w:val="18"/>
                <w:color w:val="auto"/>
                <w:w w:val="90"/>
              </w:rPr>
              <w:t>Class B common stock, $0.0001 par value, 20,000,000 shares authorized, 9,487,500 and 8,250,000 shares issued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7"/>
        </w:trPr>
        <w:tc>
          <w:tcPr>
            <w:tcW w:w="8280" w:type="dxa"/>
            <w:vAlign w:val="bottom"/>
          </w:tcPr>
          <w:p>
            <w:pPr>
              <w:ind w:left="180"/>
              <w:spacing w:after="0" w:line="267" w:lineRule="exact"/>
              <w:rPr>
                <w:sz w:val="20"/>
                <w:szCs w:val="20"/>
                <w:color w:val="auto"/>
              </w:rPr>
            </w:pPr>
            <w:r>
              <w:rPr>
                <w:rFonts w:ascii="Arial" w:cs="Arial" w:eastAsia="Arial" w:hAnsi="Arial"/>
                <w:sz w:val="18"/>
                <w:szCs w:val="18"/>
                <w:color w:val="auto"/>
              </w:rPr>
              <w:t>and outstanding, actual and as adjusted, respectively</w:t>
            </w:r>
            <w:r>
              <w:rPr>
                <w:rFonts w:ascii="Arial" w:cs="Arial" w:eastAsia="Arial" w:hAnsi="Arial"/>
                <w:sz w:val="29"/>
                <w:szCs w:val="29"/>
                <w:color w:val="auto"/>
                <w:vertAlign w:val="superscript"/>
              </w:rPr>
              <w:t>(3)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(7,576,443)</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254,924,500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86"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sponsor has agreed to loan us up to $300,000 to be used for a portion of the expenses of this offering. The “as adjusted” information gives effect to the repayment of any loans made under this note out of the proceeds from this offering and the sale of the placement units. As of September 30, 2021, we had borrowed $100,091 (of up to $300,000 available to us) under the promissory note with our sponsor.</w:t>
      </w:r>
    </w:p>
    <w:p>
      <w:pPr>
        <w:spacing w:after="0" w:line="165" w:lineRule="exact"/>
        <w:rPr>
          <w:rFonts w:ascii="Arial" w:cs="Arial" w:eastAsia="Arial" w:hAnsi="Arial"/>
          <w:sz w:val="17"/>
          <w:szCs w:val="17"/>
          <w:color w:val="auto"/>
        </w:rPr>
      </w:pPr>
    </w:p>
    <w:p>
      <w:pPr>
        <w:ind w:left="340" w:right="120" w:hanging="332"/>
        <w:spacing w:after="0" w:line="273"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up to $10.15 per share or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redemptions cannot cause our Class A common stock to become a “penny stock” either prior to or upon consummation of an initial business combination and any limitations (including, but not limited to, cash requirements) created by the terms of the proposed initial business combination.</w:t>
      </w:r>
    </w:p>
    <w:p>
      <w:pPr>
        <w:spacing w:after="0" w:line="177" w:lineRule="exact"/>
        <w:rPr>
          <w:rFonts w:ascii="Arial" w:cs="Arial" w:eastAsia="Arial" w:hAnsi="Arial"/>
          <w:sz w:val="17"/>
          <w:szCs w:val="17"/>
          <w:color w:val="auto"/>
        </w:rPr>
      </w:pPr>
    </w:p>
    <w:p>
      <w:pPr>
        <w:ind w:left="340" w:right="1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held by our initial stockholders, including the representative, and as adjusted amount assumes no exercise of the underwriters’ over-allotment option and includes the representative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technology industry in the Americas.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placement units, the proceeds of the sale of our shares in connection with our initial business combination (including pursuant to backstop agreements we may enter into following the consummation of this offering or otherwise), shares issued to the owners of the target, debt issued to bank or other lenders or the owners of the target, or a combination of the foregoing.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660" w:right="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Similarly, if we issue debt securities or otherwise incur significant debt to bank or other lenders or the owners of a target, it could result in:</w:t>
      </w:r>
    </w:p>
    <w:p>
      <w:pPr>
        <w:spacing w:after="0" w:line="23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ind w:left="660" w:right="2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indicated in the accompanying financial statements, at September 30, 2021, we had $25,100 cash and deferred offering costs of $166,001. Further, we expect to continue to incur significant costs in the pursuit of our initial business combination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2021, we had cash of $25,100 and a working capital deficit of $141,501.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liquidity needs have been satisfied prior to the completion of this offering through a capital contribution from our sponsor of $25,000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founder shares and up to $300,000 in loans available from our sponsor under an unsecured promissory note. We estimate that the net proceeds from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the units in this offering, after deducting offering expenses of approximately $645,000, underwriting commissions of $2,500,000 ($2,875,000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over-allotment option is exercised in full) (excluding deferred underwriting commissions of $8,750,000 (or $10,062,500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is exercised in full)), and (ii) the sale of the placement units for a purchase price of $8,045,000 (or $8,982,500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 option is exercised in full), will be $254,900,000 (or $292,962,500 if the underwriters’ over-allotment option is exercised in full).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$253,750,000 (or $291,812,500 if the underwriters’ over-allotment option is exercised in full) will be held in the trust account, which includes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$8,750,000 (or $10,062,500 if the underwriters’ over-allotment option is exercised in full) of deferred underwriting commissions. The proceeds held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will be invested only in U.S. government treasury obligations with a maturity of 185 days or less or in money market funds meeting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under Rule 2a-7 under the Investment Company Act which invest only in direct U.S. government treasury obligations.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$1,150,000 will not be held in the trust account. In the event that our offering expenses exceed our estimate of $645,000, we may fund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with funds not to be held in the trust account. In such case, the amount of funds we intend to be held outside the trust account would decrease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amount. Conversely, in the event that the offering expenses are less than our estimate of $645,000, the amount of funds we intend to be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outside the trust account would increase by a corresponding amount.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340"/>
        <w:spacing w:after="0"/>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deferred underwriting commissions), to complete our initial business combination. We may withdraw interest to pay taxes. We estimate our annual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franchise tax obligations, based on the number of shares of our common stock authorized and outstanding after the completion of this offering,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 which is the maximum amount of annual franchise taxes payable by us as a Delaware corporation per annum, which we may pay from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this offering held outside of the trust account or from interest earned on the funds held in our trust account and released to us for this purpose.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income tax obligations will depend on the amount of interest and other income earned on the amounts held in the trust account. We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earned on the amount in the trust account will be sufficient to pay our income taxes. To the extent that our capital stock or debt is used,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as consideration to complete our initial business combination, the remaining proceeds held in the trust account will be used as working capital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 the operations of the target business or businesses, make other acquisitions and pursue our growth strategies.</w:t>
      </w:r>
    </w:p>
    <w:p>
      <w:pPr>
        <w:spacing w:after="0" w:line="21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$1,150,000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 We do not expect to seek loans from parties other than our sponsor, our officers or directors or an affiliate of theirs as we do not believe third parties will be willing to loan such funds and provide a waiver against any and all rights to seek access to funds in our trust account.</w:t>
      </w:r>
    </w:p>
    <w:p>
      <w:pPr>
        <w:spacing w:after="0" w:line="16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expect our primary liquidity requirements during that period to include approximately $200,000 for legal, accounting, due diligence, travel and other expenses associated with structuring, negotiating and documenting successful business combinations; $400,000 for director and officer liability insurance premiums; $110,000 for legal and accounting fees related to regulatory reporting requirements; $150,000 for office space, utilities and secretarial and administrative support; and approximately $290,000 for working capital that will be used for miscellaneous expenses and reserves.</w:t>
      </w:r>
    </w:p>
    <w:p>
      <w:pPr>
        <w:spacing w:after="0" w:line="15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6" w:name="page87"/>
    <w:bookmarkEnd w:id="86"/>
    <w:p>
      <w:pPr>
        <w:ind w:right="20" w:firstLine="324"/>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larger than we could acquire with the net proceeds of this offering and the sale of the placement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6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net proceeds of this offering and the sale of the placement units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issued to the representative or its designees, the placement units and securities underlying the placement units and assuming the initial stockholders do not purchase units in this offering). The per share purchase price of the founder shares was determined by dividing the amount of cash contributed to the company by the aggregate number of founder shares issued.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securities underlying the placement units and assuming the initial stockholders do not purchase units in this offering) upon the consummation of this offering. Up to 1,237,500 founder shares held by our sponsor are subject to forfeiture by our initial stockholders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$645,000 of offering proceeds that has been allocated to the payment of offering expenses (other than underwriting commissions).</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w:t>
      </w:r>
    </w:p>
    <w:p>
      <w:pPr>
        <w:spacing w:after="0" w:line="15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Except as described herein, the terms of such loans by our sponsor, our officers and directors, or their affiliates,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right="70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80"/>
        <w:spacing w:after="0" w:line="252" w:lineRule="auto"/>
        <w:rPr>
          <w:sz w:val="20"/>
          <w:szCs w:val="20"/>
          <w:color w:val="auto"/>
        </w:rPr>
      </w:pPr>
      <w:r>
        <w:rPr>
          <w:rFonts w:ascii="Arial" w:cs="Arial" w:eastAsia="Arial" w:hAnsi="Arial"/>
          <w:sz w:val="18"/>
          <w:szCs w:val="18"/>
          <w:color w:val="auto"/>
        </w:rPr>
        <w:t>$8,982,500. Each placement unit consists of one share of Class A common stock and one warrant. Each warrant is exercisable to purchase one whole share of common stock at $11.50 per share. There will be no redemption rights or liquidating distributions from the trust account with respect to the founder shares, the placement shares or the placement warrants, which will expire worthless if we do not consummate a business combination within 15 months from the closing of this offering. The placement units are identical to the units sold in this offering except that the placement units and their component securities will not be transferable, assignable or saleable until 30 days after the consummation of our initial business combination except to permitted transferees, and will be entitled to registration rights.</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initial stockholders have agreed to waive their redemption rights with respect to their founder shares and placement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completion of this offering and (iii) if we fail to consummate a business combination within 15 months from the completion of this offering or if we liquidate prior to the expiration of the allotted time period. However, our initial stockholders will be entitled to redemption rights with respect to any public shares held by them if we fail to consummate a business combination or liquidate within the allotted time period.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Pursuant to a registration rights agreement we have entered into with our initial stockholders and the representative on or prior to the closing of this offering, we may be required to register certain securities for sale under the Securities Act. These holders,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See the section of this prospectus entitled “Certain Relationships and Related Party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September 30, 2021,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Delaware blank check company incorporated on March 2, 2021, formed for the purpose of effecting a merger, capital stock exchange, asset acquisition, stock purchase, recapitalization,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formal or otherwise, directly or indirectly, with respect to such a transaction, with any business combination target.</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Shahal M. Khan is our Chairman of the Board of Directors and Chief Executive Officer. Mr. Khan’s career as an investor, 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17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1" w:name="page92"/>
    <w:bookmarkEnd w:id="91"/>
    <w:p>
      <w:pPr>
        <w:ind w:right="8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7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19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2" w:name="page93"/>
    <w:bookmarkEnd w:id="92"/>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Our Directors</w:t>
      </w:r>
    </w:p>
    <w:p>
      <w:pPr>
        <w:spacing w:after="0" w:line="225"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Leon Golden </w:t>
      </w:r>
      <w:r>
        <w:rPr>
          <w:rFonts w:ascii="Arial" w:cs="Arial" w:eastAsia="Arial" w:hAnsi="Arial"/>
          <w:sz w:val="18"/>
          <w:szCs w:val="18"/>
          <w:color w:val="auto"/>
        </w:rPr>
        <w:t>serves as a member of our Board of Directors as of the date of this prospectus. Mr. Golden is a chartered public accountant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8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Scott Young </w:t>
      </w:r>
      <w:r>
        <w:rPr>
          <w:rFonts w:ascii="Arial" w:cs="Arial" w:eastAsia="Arial" w:hAnsi="Arial"/>
          <w:sz w:val="16"/>
          <w:szCs w:val="16"/>
          <w:color w:val="auto"/>
        </w:rPr>
        <w:t>serves as a member of our Board of Directors as of the date of this prospectus. Since January 2010, Mr. Young has served as a Senior</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serves as a member of our Board of Directors as of the date of this prospectus. Mr. Porrello has been practicing law in South Florida for</w:t>
      </w:r>
      <w:r>
        <w:rPr>
          <w:rFonts w:ascii="Arial" w:cs="Arial" w:eastAsia="Arial" w:hAnsi="Arial"/>
          <w:sz w:val="17"/>
          <w:szCs w:val="17"/>
          <w:b w:val="1"/>
          <w:bCs w:val="1"/>
          <w:color w:val="auto"/>
        </w:rPr>
        <w:t xml:space="preserve"> </w:t>
      </w:r>
      <w:r>
        <w:rPr>
          <w:rFonts w:ascii="Arial" w:cs="Arial" w:eastAsia="Arial" w:hAnsi="Arial"/>
          <w:sz w:val="17"/>
          <w:szCs w:val="17"/>
          <w:color w:val="auto"/>
        </w:rPr>
        <w:t>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 of Arts degree from the University of Florida, a Juris Doctor degree from the University of Denver and a Master of Laws degree in taxation from the University of Florida.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340"/>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His Highness Sheikh Ahmed Dalmook Al Maktoum </w:t>
      </w:r>
      <w:r>
        <w:rPr>
          <w:rFonts w:ascii="Arial" w:cs="Arial" w:eastAsia="Arial" w:hAnsi="Arial"/>
          <w:sz w:val="18"/>
          <w:szCs w:val="18"/>
          <w:color w:val="auto"/>
        </w:rPr>
        <w:t>is one of our advisors. HH Sheikh Maktoum is a member of the Ruling Royal Family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w:t>
      </w:r>
    </w:p>
    <w:p>
      <w:pPr>
        <w:spacing w:after="0" w:line="18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ind w:firstLine="324"/>
        <w:spacing w:after="0" w:line="273" w:lineRule="auto"/>
        <w:rPr>
          <w:sz w:val="20"/>
          <w:szCs w:val="20"/>
          <w:color w:val="auto"/>
        </w:rPr>
      </w:pPr>
      <w:r>
        <w:rPr>
          <w:rFonts w:ascii="Arial" w:cs="Arial" w:eastAsia="Arial" w:hAnsi="Arial"/>
          <w:sz w:val="17"/>
          <w:szCs w:val="17"/>
          <w:b w:val="1"/>
          <w:bCs w:val="1"/>
          <w:color w:val="auto"/>
        </w:rPr>
        <w:t xml:space="preserve">Alexis Johnson </w:t>
      </w:r>
      <w:r>
        <w:rPr>
          <w:rFonts w:ascii="Arial" w:cs="Arial" w:eastAsia="Arial" w:hAnsi="Arial"/>
          <w:sz w:val="17"/>
          <w:szCs w:val="17"/>
          <w:color w:val="auto"/>
        </w:rPr>
        <w:t>is one of our advisors. Ms. Johnson has over five years of experience in real estate development and construction management ranging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Patrick Orlando </w:t>
      </w:r>
      <w:r>
        <w:rPr>
          <w:rFonts w:ascii="Arial" w:cs="Arial" w:eastAsia="Arial" w:hAnsi="Arial"/>
          <w:sz w:val="18"/>
          <w:szCs w:val="18"/>
          <w:color w:val="auto"/>
        </w:rPr>
        <w:t>is one of our advisors. Mr. Orlando leverages decades of experience and contacts within industries including SPACs,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60" w:firstLine="8"/>
        <w:spacing w:after="0" w:line="284" w:lineRule="auto"/>
        <w:tabs>
          <w:tab w:leader="none" w:pos="1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183" w:lineRule="exact"/>
        <w:rPr>
          <w:rFonts w:ascii="Arial" w:cs="Arial" w:eastAsia="Arial" w:hAnsi="Arial"/>
          <w:sz w:val="18"/>
          <w:szCs w:val="18"/>
          <w:color w:val="auto"/>
        </w:rPr>
      </w:pPr>
    </w:p>
    <w:p>
      <w:pPr>
        <w:ind w:left="660" w:right="140" w:hanging="328"/>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20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82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right="6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16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right="420" w:firstLine="324"/>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spacing w:after="0" w:line="209" w:lineRule="auto"/>
        <w:rPr>
          <w:sz w:val="20"/>
          <w:szCs w:val="20"/>
          <w:color w:val="auto"/>
        </w:rPr>
      </w:pPr>
      <w:r>
        <w:rPr>
          <w:rFonts w:ascii="Arial" w:cs="Arial" w:eastAsia="Arial" w:hAnsi="Arial"/>
          <w:sz w:val="18"/>
          <w:szCs w:val="18"/>
          <w:color w:val="auto"/>
        </w:rPr>
        <w:t>which means the market value of 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w:t>
      </w:r>
    </w:p>
    <w:p>
      <w:pPr>
        <w:spacing w:after="0" w:line="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million as of the end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or (2) our annual revenues equaled or exceeded $100 million during such completed fiscal year and the market value of our common stock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With funds available from the public offering (excluding any proceeds from the private placement) for an initial business combination initially in the amount of $241,250,000, after payment of $8,750,000 of deferred underwriting fees (or $277,437,500 after payment of $10,062,500 of deferred underwriting fees if the underwriters’ over-allotment option is exercised in full), in each case before fees and expenses associated with our initial business combination (other than deferred underwriting fees),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applicable stock exchange listing requirements,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4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6"/>
              </w:rPr>
              <w:t>Purchase of stock of target not involving a merger with the company</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634"/>
        </w:trPr>
        <w:tc>
          <w:tcPr>
            <w:tcW w:w="52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40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640" w:right="20" w:hanging="324"/>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 (other than in a public offering);</w:t>
      </w:r>
    </w:p>
    <w:p>
      <w:pPr>
        <w:spacing w:after="0" w:line="170" w:lineRule="exact"/>
        <w:rPr>
          <w:rFonts w:ascii="Arial" w:cs="Arial" w:eastAsia="Arial" w:hAnsi="Arial"/>
          <w:sz w:val="18"/>
          <w:szCs w:val="18"/>
          <w:color w:val="auto"/>
        </w:rPr>
      </w:pPr>
    </w:p>
    <w:p>
      <w:pPr>
        <w:ind w:left="640" w:hanging="324"/>
        <w:spacing w:after="0" w:line="311"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148" w:lineRule="exact"/>
        <w:rPr>
          <w:rFonts w:ascii="Arial" w:cs="Arial" w:eastAsia="Arial" w:hAnsi="Arial"/>
          <w:sz w:val="16"/>
          <w:szCs w:val="16"/>
          <w:color w:val="auto"/>
        </w:rPr>
      </w:pPr>
    </w:p>
    <w:p>
      <w:pPr>
        <w:ind w:left="640" w:hanging="32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or their affiliates will only purchase public shares if such purchases comply with Regulation M under the Exchange Act and the other federal securities laws.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We expect that any such purchases will be reported pursuant to Section 13 and Section 16 of the Exchange Act to the extent such purchases are subject to such reporting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of Class A common stock upon the completion of our initial business combination either (i) in connection with a stockholder meeting called to approve the initial business combination or</w:t>
      </w:r>
    </w:p>
    <w:p>
      <w:pPr>
        <w:ind w:right="20" w:firstLine="8"/>
        <w:spacing w:after="0" w:line="268" w:lineRule="auto"/>
        <w:tabs>
          <w:tab w:leader="none" w:pos="2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present and entitled to vote at the meeting to approve the initial business combination when a quorum is present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any founder shares and placement shares held by them and any public shares acquired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right="540" w:firstLine="324"/>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Rule 10b5-1 to purchase shares of our Class A common stock in the open market if we elect to redeem our public shares through a tender offer, to comply with Rule 14e-5 under the Exchange Act.</w:t>
      </w:r>
    </w:p>
    <w:p>
      <w:pPr>
        <w:spacing w:after="0" w:line="18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we may not redeem our public shares unless our net tangible assets are at least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$5,000,001 either immediately prior to or upon consummation of our initial business combination and after payment of underwriters’ fees and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 that we are not subject to the SEC’s “penny stock” rules) or any greater net tangible asset or cash requirement which may be contained in the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relating to our initial business combination. For example, the proposed initial business combination may require: (i) cash consideration to be paid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 or its owners, (ii) cash to be transferred to the target for working capital or other general corporate purposes or (iii) the retention of cash to satisfy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conditions in accordance with the terms of the proposed initial business combination. In the event the aggregate cash consideration we would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to pay for all shares of Class A common stock that are validly submitted for redemption plus any amount required to satisfy cash conditions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proposed initial business combination exceed the aggregate amount of cash available to us, we will not complete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or redeem any shares, and all shares of Class A common stock submitted for redemption will be returned to the holders thereof.</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foregoing is different from the procedures used by many special purpose acquisition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right="10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15 months from the closing of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provides that we will have only 15 months from the closing of this offering to complete our initial business combination. If we are unable to complete our initial business combination within such allotted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placement shares held by them if we fail to complete our initial business combination within 15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15 months from the closing of this offering.</w:t>
      </w:r>
    </w:p>
    <w:p>
      <w:pPr>
        <w:spacing w:after="0" w:line="18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$1,150,000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0" w:name="page111"/>
    <w:bookmarkEnd w:id="110"/>
    <w:p>
      <w:pPr>
        <w:ind w:firstLine="324"/>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placement units, other than the proceeds deposited in the trust account, and without taking into account interest, if any, earned on the trust account, the per-share redemption amount received by stockholders upon our dissolution would be approximately $10.15.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$10.15.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the offering, will not execute agreements with us waiving such claims to the monies held in the trust account.</w:t>
      </w:r>
    </w:p>
    <w:p>
      <w:pPr>
        <w:spacing w:after="0" w:line="16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$10.15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$10.15 per public share.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1" w:name="page112"/>
    <w:bookmarkEnd w:id="111"/>
    <w:p>
      <w:pPr>
        <w:ind w:firstLine="324"/>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$1,150,000 from the proceeds of this offering and the sale of the placement units with which to pay any such potential claims (in addition to the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$645,000,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$645,000, the amount of funds we intend to be held outside the trust account would increase by a corresponding amount.</w:t>
      </w:r>
    </w:p>
    <w:p>
      <w:pPr>
        <w:spacing w:after="0" w:line="18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6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15 months from the closing of this offering, we will: (i) cease all operations except for the purpose of winding up,</w:t>
      </w:r>
    </w:p>
    <w:p>
      <w:pPr>
        <w:spacing w:after="0" w:line="4" w:lineRule="exact"/>
        <w:rPr>
          <w:sz w:val="20"/>
          <w:szCs w:val="20"/>
          <w:color w:val="auto"/>
        </w:rPr>
      </w:pPr>
    </w:p>
    <w:p>
      <w:pPr>
        <w:ind w:firstLine="8"/>
        <w:spacing w:after="0" w:line="281"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w:t>
      </w:r>
    </w:p>
    <w:p>
      <w:pPr>
        <w:spacing w:after="0" w:line="4"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following our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$10.15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$10.15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all of our public shares if we are unable to complete our business combination within 15 months from the closing of this offering,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Comparison of Redemption or Purchase Prices in Connection with Our Initial Business Combination and if We Fail to Complete Our Initial Business Combination</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15 months from the closing of this offering.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700" w:type="dxa"/>
            <w:vAlign w:val="bottom"/>
          </w:tcPr>
          <w:p>
            <w:pPr>
              <w:ind w:left="740"/>
              <w:spacing w:after="0"/>
              <w:rPr>
                <w:sz w:val="20"/>
                <w:szCs w:val="20"/>
                <w:color w:val="auto"/>
              </w:rPr>
            </w:pPr>
            <w:r>
              <w:rPr>
                <w:rFonts w:ascii="Arial" w:cs="Arial" w:eastAsia="Arial" w:hAnsi="Arial"/>
                <w:sz w:val="18"/>
                <w:szCs w:val="18"/>
                <w:b w:val="1"/>
                <w:bCs w:val="1"/>
                <w:color w:val="auto"/>
              </w:rPr>
              <w:t>Redemptions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880"/>
              <w:spacing w:after="0"/>
              <w:rPr>
                <w:sz w:val="20"/>
                <w:szCs w:val="20"/>
                <w:color w:val="auto"/>
              </w:rPr>
            </w:pPr>
            <w:r>
              <w:rPr>
                <w:rFonts w:ascii="Arial" w:cs="Arial" w:eastAsia="Arial" w:hAnsi="Arial"/>
                <w:sz w:val="18"/>
                <w:szCs w:val="18"/>
                <w:b w:val="1"/>
                <w:bCs w:val="1"/>
                <w:color w:val="auto"/>
              </w:rPr>
              <w:t>Connection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with our Initial Business</w:t>
            </w:r>
          </w:p>
        </w:tc>
        <w:tc>
          <w:tcPr>
            <w:tcW w:w="0" w:type="dxa"/>
            <w:vAlign w:val="bottom"/>
          </w:tcPr>
          <w:p>
            <w:pPr>
              <w:spacing w:after="0"/>
              <w:rPr>
                <w:sz w:val="1"/>
                <w:szCs w:val="1"/>
                <w:color w:val="auto"/>
              </w:rPr>
            </w:pPr>
          </w:p>
        </w:tc>
      </w:t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Combination</w:t>
            </w: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w w:val="91"/>
              </w:rPr>
              <w:t>Redemptions at the time of our initial</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business combination may be made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5"/>
              </w:rPr>
              <w:t>connection with a stockholder vote.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 redemption price will be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same whether we conduct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stockholder vote. In either case, our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public stockholders may redeem</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their public shares for cash equal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the aggregate amount then on deposit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 the trust account as of two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business days prior to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consummation of the initial business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anticipated to be $10.15 per public</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share), including interest earned 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the funds held in the trust account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and not previously released to us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pay our taxes divided by the number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of then outstanding public shares,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subject to the limitation that no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redemptions will take place if all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0"/>
              </w:rPr>
              <w:t>the redemptions would cause our net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tangible assets to be less than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$5,000,001 as described elsewhere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this prospectus and any limitations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(including but not limited to cash</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requirements) agreed to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connection with the negotiation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terms of a proposed initial business</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45345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Purchases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Public Shares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by us or our Affiliates</w:t>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seek stockholder approval of our initial business combination, our sponsor, directors, officers or their affiliates may purchase shares in privately negotiated transactions or in the open market prior to or following completion of our initial business combination. There is no limit to the prices that our sponsor, directors, officers or their affiliates may pay in these transactions.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Redemptions if we fail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Complete an Initial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Combination</w:t>
      </w:r>
    </w:p>
    <w:p>
      <w:pPr>
        <w:spacing w:after="0" w:line="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are unable to complete our initial business combination within 15 months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3845" w:lineRule="exact"/>
        <w:rPr>
          <w:sz w:val="20"/>
          <w:szCs w:val="20"/>
          <w:color w:val="auto"/>
        </w:rPr>
      </w:pPr>
    </w:p>
    <w:p>
      <w:pPr>
        <w:sectPr>
          <w:pgSz w:w="11900" w:h="16838" w:orient="portrait"/>
          <w:cols w:equalWidth="0" w:num="3">
            <w:col w:w="5660" w:space="100"/>
            <w:col w:w="2640" w:space="160"/>
            <w:col w:w="2680"/>
          </w:cols>
          <w:pgMar w:left="320" w:top="904"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Impact to remaining stockholders</w:t>
            </w: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The redemptions in connection with</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2"/>
              </w:rPr>
              <w:t>If the permitted purchases described</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The redemption of our public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our initial business combination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6"/>
              </w:rPr>
              <w:t>above are made there would be no</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we fail to complete our initial</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reduce the book value per share for</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impact to our remaining</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business combination will reduce the</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our remaining stockholders, who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stockholders because the purchase</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book value per share for the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 the burden of the deferred</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price would not be paid by us.</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held by our initial stockholders, who</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underwriting commissions and taxes</w:t>
            </w:r>
          </w:p>
        </w:tc>
        <w:tc>
          <w:tcPr>
            <w:tcW w:w="270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will be our only remaining</w:t>
            </w:r>
          </w:p>
        </w:tc>
      </w:tr>
      <w:tr>
        <w:trPr>
          <w:trHeight w:val="230"/>
        </w:trPr>
        <w:tc>
          <w:tcPr>
            <w:tcW w:w="2780" w:type="dxa"/>
            <w:vAlign w:val="bottom"/>
            <w:shd w:val="clear" w:color="auto" w:fill="CCEEFF"/>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2700" w:type="dxa"/>
            <w:vAlign w:val="bottom"/>
            <w:shd w:val="clear" w:color="auto" w:fill="CCEEFF"/>
          </w:tcPr>
          <w:p>
            <w:pPr>
              <w:spacing w:after="0"/>
              <w:rPr>
                <w:sz w:val="20"/>
                <w:szCs w:val="20"/>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stockholders after such redemptions.</w:t>
            </w:r>
          </w:p>
        </w:tc>
      </w:tr>
      <w:tr>
        <w:trPr>
          <w:trHeight w:val="648"/>
        </w:trPr>
        <w:tc>
          <w:tcPr>
            <w:tcW w:w="27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79"/>
              </w:rPr>
              <w:t>110</w:t>
            </w:r>
          </w:p>
        </w:tc>
        <w:tc>
          <w:tcPr>
            <w:tcW w:w="2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80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3600" w:type="dxa"/>
            <w:vAlign w:val="bottom"/>
          </w:tcPr>
          <w:p>
            <w:pPr>
              <w:ind w:left="520"/>
              <w:spacing w:after="0"/>
              <w:rPr>
                <w:sz w:val="20"/>
                <w:szCs w:val="20"/>
                <w:color w:val="auto"/>
              </w:rPr>
            </w:pPr>
            <w:r>
              <w:rPr>
                <w:rFonts w:ascii="Arial" w:cs="Arial" w:eastAsia="Arial" w:hAnsi="Arial"/>
                <w:sz w:val="18"/>
                <w:szCs w:val="18"/>
                <w:b w:val="1"/>
                <w:bCs w:val="1"/>
                <w:color w:val="auto"/>
              </w:rPr>
              <w:t>Terms Under a Rule 419 Offering</w:t>
            </w:r>
          </w:p>
        </w:tc>
      </w:tr>
      <w:tr>
        <w:trPr>
          <w:trHeight w:val="195"/>
        </w:trPr>
        <w:tc>
          <w:tcPr>
            <w:tcW w:w="3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Escrow of offering proceeds</w:t>
            </w:r>
          </w:p>
        </w:tc>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$253,750,000 of the net proceeds of this offering</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Approximately $220,500,000 of the offering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the sale of the placement units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proceeds would be deposited into either an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deposited into a trust account in the United States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escrow account with an insured depositary</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with Continental Stock Transfer &amp; Trust Company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institution or in a separate bank account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acting as trustee and J.P. Morgan Securities LLC</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established by a broker-dealer in which the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acting as investment manager.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broker-dealer acts as trustee for persons having</w:t>
            </w:r>
          </w:p>
        </w:tc>
      </w:tr>
      <w:tr>
        <w:trPr>
          <w:trHeight w:val="230"/>
        </w:trPr>
        <w:tc>
          <w:tcPr>
            <w:tcW w:w="38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the beneficial interests in the account.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Investment of net proceeds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$253,750,000 of the net offering proceeds and the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could be invested only in specified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the placement units held in trust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securities such as a money market fund meeting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invested only in U.S. government treasury bills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conditions of the Investment Company Act or in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 maturity of 185 days or less or in money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securities that are direct obligations of, or</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funds meeting certain conditions under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guaranteed as to principal or interest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Rule 2a-7 under the Investment Company Act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by, the United States.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which invest only in direct U.S. government</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obligations.</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Receipt of interest on escrowed funds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Interest on proceeds from the trust account to be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on funds in escrow account would be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to stockholders is reduced by (i) any taxes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held for the sole benefit of investors, unless and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or payable, and (ii) in the event of our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1"/>
              </w:rPr>
              <w:t>only after the funds held in escrow were released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liquidation for failure to complete our initial</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 us in connection with our completion of a</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business combination within the allotted time, up</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 $100,000 of net interest that may be released to</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should we have no or insufficient working</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to fund the costs and expenses of our</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dissolution and liquidation.</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Limitation on fair value or net assets of target</w:t>
            </w:r>
          </w:p>
        </w:tc>
        <w:tc>
          <w:tcPr>
            <w:tcW w:w="3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2"/>
              </w:rPr>
              <w:t>Nasdaq rules require that we must complete one or</w:t>
            </w:r>
          </w:p>
        </w:tc>
        <w:tc>
          <w:tcPr>
            <w:tcW w:w="3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The fair value or net assets of a target business</w:t>
            </w: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business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more business combinations having an aggregate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must represent at least 80% of the maximum</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of at least 80% of the value of</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assets held in the trust account (excluding the</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 and taxes</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payable on the income earned on the trust account)</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at the time of the agreement to enter into the initial</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3600" w:type="dxa"/>
            <w:vAlign w:val="bottom"/>
            <w:shd w:val="clear" w:color="auto" w:fill="CCEEFF"/>
          </w:tcPr>
          <w:p>
            <w:pPr>
              <w:spacing w:after="0"/>
              <w:rPr>
                <w:sz w:val="20"/>
                <w:szCs w:val="20"/>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Trading of securities issued</w:t>
            </w:r>
          </w:p>
        </w:tc>
        <w:tc>
          <w:tcPr>
            <w:tcW w:w="37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w w:val="98"/>
              </w:rPr>
              <w:t>The units will begin trading on or promptly after</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the date of this prospectus. The Class A common</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stock and warrants comprising the units will begin</w:t>
            </w:r>
          </w:p>
        </w:tc>
        <w:tc>
          <w:tcPr>
            <w:tcW w:w="0" w:type="dxa"/>
            <w:vAlign w:val="bottom"/>
          </w:tcPr>
          <w:p>
            <w:pPr>
              <w:spacing w:after="0"/>
              <w:rPr>
                <w:sz w:val="1"/>
                <w:szCs w:val="1"/>
                <w:color w:val="auto"/>
              </w:rPr>
            </w:pPr>
          </w:p>
        </w:tc>
      </w:tr>
      <w:tr>
        <w:trPr>
          <w:trHeight w:val="253"/>
        </w:trPr>
        <w:tc>
          <w:tcPr>
            <w:tcW w:w="3840" w:type="dxa"/>
            <w:vAlign w:val="bottom"/>
          </w:tcPr>
          <w:p>
            <w:pPr>
              <w:spacing w:after="0"/>
              <w:rPr>
                <w:sz w:val="21"/>
                <w:szCs w:val="21"/>
                <w:color w:val="auto"/>
              </w:rPr>
            </w:pPr>
          </w:p>
        </w:tc>
        <w:tc>
          <w:tcPr>
            <w:tcW w:w="3700" w:type="dxa"/>
            <w:vAlign w:val="bottom"/>
          </w:tcPr>
          <w:p>
            <w:pPr>
              <w:spacing w:after="0" w:line="252" w:lineRule="exact"/>
              <w:rPr>
                <w:sz w:val="20"/>
                <w:szCs w:val="20"/>
                <w:color w:val="auto"/>
              </w:rPr>
            </w:pPr>
            <w:r>
              <w:rPr>
                <w:rFonts w:ascii="Arial" w:cs="Arial" w:eastAsia="Arial" w:hAnsi="Arial"/>
                <w:sz w:val="18"/>
                <w:szCs w:val="18"/>
                <w:color w:val="auto"/>
                <w:w w:val="89"/>
              </w:rPr>
              <w:t>separate trading on the 52</w:t>
            </w:r>
            <w:r>
              <w:rPr>
                <w:rFonts w:ascii="Arial" w:cs="Arial" w:eastAsia="Arial" w:hAnsi="Arial"/>
                <w:sz w:val="29"/>
                <w:szCs w:val="29"/>
                <w:color w:val="auto"/>
                <w:w w:val="89"/>
                <w:vertAlign w:val="superscript"/>
              </w:rPr>
              <w:t>nd</w:t>
            </w:r>
            <w:r>
              <w:rPr>
                <w:rFonts w:ascii="Arial" w:cs="Arial" w:eastAsia="Arial" w:hAnsi="Arial"/>
                <w:sz w:val="18"/>
                <w:szCs w:val="18"/>
                <w:color w:val="auto"/>
                <w:w w:val="89"/>
              </w:rPr>
              <w:t xml:space="preserve"> day following the date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9"/>
              </w:rPr>
              <w:t>of this prospectus unless the representative informs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us of its decision to allow earlier separate trading,</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subject to our having filed the Current Report on</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Form 8-K described below and having issued a</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press release announcing when such separate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trading will begin. We will file the Current Report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on Form 8-K promptly after the closing of this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offering. If the over-allotment option is exercised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following the initial filing of such Current Report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on Form 8-K, an additional Current Report on</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Form 8-K will be filed to provide updated financial</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information to reflect the exercise of the over-</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23660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366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common stock and warrants would be permitted until the completion of a business combination.</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2816" w:lineRule="exact"/>
        <w:rPr>
          <w:sz w:val="20"/>
          <w:szCs w:val="20"/>
          <w:color w:val="auto"/>
        </w:rPr>
      </w:pPr>
    </w:p>
    <w:p>
      <w:pPr>
        <w:sectPr>
          <w:pgSz w:w="11900" w:h="16838" w:orient="portrait"/>
          <w:cols w:equalWidth="0" w:num="2">
            <w:col w:w="7540" w:space="100"/>
            <w:col w:w="3600"/>
          </w:cols>
          <w:pgMar w:left="320" w:top="918" w:right="339" w:bottom="1085"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the warrants</w:t>
            </w: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The warrants cannot be exercised until the later of</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warrants could be exercised prior to the</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 30 days after the completion of our initial</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completion of a business combination, but</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business combination or (ii) 12 months from the</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securities received and cash paid in connection</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closing of this public offering.</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the exercise would be deposited in the</w:t>
            </w:r>
          </w:p>
        </w:tc>
      </w:tr>
      <w:tr>
        <w:trPr>
          <w:trHeight w:val="230"/>
        </w:trPr>
        <w:tc>
          <w:tcPr>
            <w:tcW w:w="28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or trust account.</w:t>
            </w:r>
          </w:p>
        </w:tc>
      </w:tr>
    </w:tbl>
    <w:p>
      <w:pPr>
        <w:spacing w:after="0" w:line="198" w:lineRule="exact"/>
        <w:rPr>
          <w:sz w:val="20"/>
          <w:szCs w:val="20"/>
          <w:color w:val="auto"/>
        </w:rPr>
      </w:pPr>
    </w:p>
    <w:p>
      <w:pPr>
        <w:sectPr>
          <w:pgSz w:w="11900" w:h="16838" w:orient="portrait"/>
          <w:cols w:equalWidth="0" w:num="1">
            <w:col w:w="11240"/>
          </w:cols>
          <w:pgMar w:left="320" w:top="918" w:right="339" w:bottom="1085"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stockholders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212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two business days prior to the consummation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our initial business combination, including interest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earned on the funds held in the trust account and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 previously released to us to pay our taxes, upon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exchange listing requirements to hold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vote. We intend to give approximately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30 days (but not less than 10 days nor more than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60 days) prior written notice of any such meeting,</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if required, at which a vote shall be taken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our initial business combination. If we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required by applicable law or stock exchange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listing requirements and do not otherwise decide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hold a stockholder vote, we will, pursuant to our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and restated certificate of incorporation,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conduct the redemptions pursuant to the tender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information about the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and the redemption rights as is required under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SEC’s proxy rules. In the event we conduct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redemptions pursuant to the tender offer rules, our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to redeem will remain open for at least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 business days, in accordance with Rule 14e-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1(a) under the Exchange Act, and we will not be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permitted to complete our initial business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combination until the expiration of the tender offer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period. If, however, we hold a stockholder vote,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we will, like many blank check companies, offer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solicitation pursuant to the proxy rules.</w:t>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45 business days from the effective date of a post-effective amendment to the company’s registration statement, to decide if it elects to remain a stockholder of the company or require the return of its investment. If the company has not received the notification by the end of the</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039" w:lineRule="exact"/>
        <w:rPr>
          <w:sz w:val="20"/>
          <w:szCs w:val="20"/>
          <w:color w:val="auto"/>
        </w:rPr>
      </w:pPr>
    </w:p>
    <w:p>
      <w:pPr>
        <w:sectPr>
          <w:pgSz w:w="11900" w:h="16838" w:orient="portrait"/>
          <w:cols w:equalWidth="0" w:num="2">
            <w:col w:w="7540" w:space="100"/>
            <w:col w:w="3600"/>
          </w:cols>
          <w:pgMar w:left="320" w:top="918" w:right="339" w:bottom="1085"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085"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7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Terms of Our Offering</w:t>
            </w:r>
          </w:p>
        </w:tc>
      </w:tr>
      <w:tr>
        <w:trPr>
          <w:trHeight w:val="195"/>
        </w:trPr>
        <w:tc>
          <w:tcPr>
            <w:tcW w:w="38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w w:val="93"/>
              </w:rPr>
              <w:t>If we seek stockholder approval, we will complete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our initial business combination only if a majority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of the outstanding shares of common stock voted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are voted in favor of the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combination. Additionally, each public stockholder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may elect to redeem their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irrespective of whether they vote for or against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proposed transaction. A quorum for such meeting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will consist of the holders present in person or by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proxy of shares of outstanding capital stock of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company representing a majority of the voting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power of all outstanding shares of capital stock of</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company entitled to vote at such meeting.</w:t>
            </w:r>
          </w:p>
        </w:tc>
      </w:tr>
      <w:tr>
        <w:trPr>
          <w:trHeight w:val="418"/>
        </w:trPr>
        <w:tc>
          <w:tcPr>
            <w:tcW w:w="384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3700" w:type="dxa"/>
            <w:vAlign w:val="bottom"/>
          </w:tcPr>
          <w:p>
            <w:pPr>
              <w:spacing w:after="0"/>
              <w:rPr>
                <w:sz w:val="20"/>
                <w:szCs w:val="20"/>
                <w:color w:val="auto"/>
              </w:rPr>
            </w:pPr>
            <w:r>
              <w:rPr>
                <w:rFonts w:ascii="Arial" w:cs="Arial" w:eastAsia="Arial" w:hAnsi="Arial"/>
                <w:sz w:val="18"/>
                <w:szCs w:val="18"/>
                <w:color w:val="auto"/>
                <w:w w:val="98"/>
              </w:rPr>
              <w:t>If we are unable to complete an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combination within 15 months from the closing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this offering, we will (i) cease all operations except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for the purpose of winding up, (ii) as promptly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9"/>
              </w:rPr>
              <w:t>reasonably possible but not more than ten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days thereafter, redeem 100% of the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at a per-share price, payable in cash, equal to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aggregate amount then on deposit in the trust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account including interest earned on the funds held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in the trust account and not previously released to</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us to pay our taxes (less up to $100,000 of interest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pay dissolution expenses), divided by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number of then outstanding public shares, which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stockholders’ rights as stockholders (including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right to receive further liquidating distributions, if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any), subject to applicable law, and (iii)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promptly as reasonably possible following such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subject to the approval of our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remaining stockholders and our board of directors,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dissolve and liquidate, subject in the case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clauses (ii) and (iii) above to our obligations under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Delaware law to provide for claims of creditors</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the requirements of other applicable law.</w:t>
            </w:r>
          </w:p>
        </w:tc>
      </w:tr>
      <w:tr>
        <w:trPr>
          <w:trHeight w:val="648"/>
        </w:trPr>
        <w:tc>
          <w:tcPr>
            <w:tcW w:w="3840" w:type="dxa"/>
            <w:vAlign w:val="bottom"/>
          </w:tcPr>
          <w:p>
            <w:pPr>
              <w:spacing w:after="0"/>
              <w:rPr>
                <w:sz w:val="24"/>
                <w:szCs w:val="24"/>
                <w:color w:val="auto"/>
              </w:rPr>
            </w:pPr>
          </w:p>
        </w:tc>
        <w:tc>
          <w:tcPr>
            <w:tcW w:w="3700" w:type="dxa"/>
            <w:vAlign w:val="bottom"/>
          </w:tcPr>
          <w:p>
            <w:pPr>
              <w:ind w:left="16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5640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business combination has not been completed within 18 months after the effective date of the company’s registration statement, funds held in the trust or escrow account are returned to investors.</w:t>
      </w:r>
    </w:p>
    <w:p>
      <w:pPr>
        <w:sectPr>
          <w:pgSz w:w="11900" w:h="16838" w:orient="portrait"/>
          <w:cols w:equalWidth="0" w:num="2">
            <w:col w:w="7540" w:space="100"/>
            <w:col w:w="3600"/>
          </w:cols>
          <w:pgMar w:left="320" w:top="918" w:right="339" w:bottom="1440" w:gutter="0" w:footer="0" w:header="0"/>
        </w:sectPr>
      </w:pPr>
    </w:p>
    <w:bookmarkStart w:id="117" w:name="page118"/>
    <w:bookmarkEnd w:id="117"/>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2614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614295"/>
                    </a:xfrm>
                    <a:prstGeom prst="rect">
                      <a:avLst/>
                    </a:prstGeom>
                    <a:noFill/>
                  </pic:spPr>
                </pic:pic>
              </a:graphicData>
            </a:graphic>
          </wp:anchor>
        </w:drawing>
      </w: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pacing w:after="0" w:line="3180" w:lineRule="exact"/>
        <w:rPr>
          <w:sz w:val="20"/>
          <w:szCs w:val="20"/>
          <w:color w:val="auto"/>
        </w:rPr>
      </w:pPr>
    </w:p>
    <w:p>
      <w:pPr>
        <w:sectPr>
          <w:pgSz w:w="11900" w:h="16838" w:orient="portrait"/>
          <w:cols w:equalWidth="0" w:num="3">
            <w:col w:w="3720" w:space="120"/>
            <w:col w:w="3680" w:space="120"/>
            <w:col w:w="3480"/>
          </w:cols>
          <w:pgMar w:left="320" w:top="918" w:right="459" w:bottom="1440" w:gutter="0" w:footer="0" w:header="0"/>
        </w:sectPr>
      </w:pPr>
    </w:p>
    <w:p>
      <w:pPr>
        <w:spacing w:after="0" w:line="282" w:lineRule="auto"/>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-2487295</wp:posOffset>
            </wp:positionV>
            <wp:extent cx="7132320" cy="2468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1941" w:lineRule="exact"/>
        <w:rPr>
          <w:sz w:val="20"/>
          <w:szCs w:val="20"/>
          <w:color w:val="auto"/>
        </w:rPr>
      </w:pPr>
    </w:p>
    <w:p>
      <w:pPr>
        <w:sectPr>
          <w:pgSz w:w="11900" w:h="16838" w:orient="portrait"/>
          <w:cols w:equalWidth="0" w:num="3">
            <w:col w:w="3580" w:space="260"/>
            <w:col w:w="3660" w:space="140"/>
            <w:col w:w="3480"/>
          </w:cols>
          <w:pgMar w:left="320" w:top="918" w:right="459" w:bottom="1440" w:gutter="0" w:footer="0" w:header="0"/>
          <w:type w:val="continuous"/>
        </w:sectPr>
      </w:pP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type w:val="continuous"/>
        </w:sectPr>
      </w:pPr>
    </w:p>
    <w:bookmarkStart w:id="118" w:name="page119"/>
    <w:bookmarkEnd w:id="118"/>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5357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pacing w:after="0" w:line="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held in the trust account will not be released until the earliest to occur of:</w:t>
      </w:r>
    </w:p>
    <w:p>
      <w:pPr>
        <w:spacing w:after="0" w:line="3" w:lineRule="exact"/>
        <w:rPr>
          <w:sz w:val="20"/>
          <w:szCs w:val="20"/>
          <w:color w:val="auto"/>
        </w:rPr>
      </w:pPr>
    </w:p>
    <w:p>
      <w:pPr>
        <w:ind w:firstLine="2"/>
        <w:spacing w:after="0" w:line="283" w:lineRule="auto"/>
        <w:tabs>
          <w:tab w:leader="none" w:pos="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pre-business combination activity and (iii) the redemption of 100% of our public shares if we are unable to complete an initial business combination within the required time frame (subject to the requirements of applicable law). On the completion of our initial business combination, all amounts held in the trust account will be released to us, less amounts released to a separate account controlled by the trustee for disbursal to redeeming stockholders. We will use these funds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8119" w:lineRule="exact"/>
        <w:rPr>
          <w:sz w:val="20"/>
          <w:szCs w:val="20"/>
          <w:color w:val="auto"/>
        </w:rPr>
      </w:pPr>
    </w:p>
    <w:p>
      <w:pPr>
        <w:sectPr>
          <w:pgSz w:w="11900" w:h="16838" w:orient="portrait"/>
          <w:cols w:equalWidth="0" w:num="3">
            <w:col w:w="3120" w:space="720"/>
            <w:col w:w="3700" w:space="100"/>
            <w:col w:w="3600"/>
          </w:cols>
          <w:pgMar w:left="320" w:top="918" w:right="339" w:bottom="443" w:gutter="0" w:footer="0" w:header="0"/>
        </w:sectPr>
      </w:pPr>
    </w:p>
    <w:p>
      <w:pPr>
        <w:spacing w:after="0" w:line="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 Our executive offices are provided to us by BurTech LP LLC. Commencing on the date of this prospectus, we have agreed to pay our sponsor a total of $10,000 per month for office space, utilities and secretarial and administrative support. We consider our current office space adequate for our current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currently have four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443"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1" w:lineRule="exact"/>
        <w:rPr>
          <w:sz w:val="20"/>
          <w:szCs w:val="20"/>
          <w:color w:val="auto"/>
        </w:rPr>
      </w:pPr>
    </w:p>
    <w:p>
      <w:pPr>
        <w:ind w:right="300" w:firstLine="8"/>
        <w:spacing w:after="0" w:line="258"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0" w:name="page121"/>
    <w:bookmarkEnd w:id="120"/>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exceeds $700 million as of the end of that year’s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and directors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160" w:type="dxa"/>
            <w:vAlign w:val="bottom"/>
            <w:gridSpan w:val="2"/>
          </w:tcPr>
          <w:p>
            <w:pPr>
              <w:ind w:left="326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Chairman of the Board of Directors and 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Isaac Chetrit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President,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Payel Farasat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Schroeder</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Leon Golden</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Young</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Joseph A. Porrello</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0"/>
                <w:szCs w:val="20"/>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 entrepreneur and social</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firstLine="324"/>
        <w:spacing w:after="0" w:line="270" w:lineRule="auto"/>
        <w:rPr>
          <w:sz w:val="20"/>
          <w:szCs w:val="20"/>
          <w:color w:val="auto"/>
        </w:rPr>
      </w:pPr>
      <w:r>
        <w:rPr>
          <w:rFonts w:ascii="Arial" w:cs="Arial" w:eastAsia="Arial" w:hAnsi="Arial"/>
          <w:sz w:val="17"/>
          <w:szCs w:val="17"/>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We believe that Mr. Khan is well qualified to be our chief executive officer due to his over 22 years of experience in investing in the real estate, energy, natural resources, technology industries.</w:t>
      </w:r>
    </w:p>
    <w:p>
      <w:pPr>
        <w:spacing w:after="0" w:line="18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Isaac Chetrit </w:t>
      </w:r>
      <w:r>
        <w:rPr>
          <w:rFonts w:ascii="Arial" w:cs="Arial" w:eastAsia="Arial" w:hAnsi="Arial"/>
          <w:sz w:val="16"/>
          <w:szCs w:val="16"/>
          <w:color w:val="auto"/>
        </w:rPr>
        <w:t>is our President and one of our directors. Mr. Chetrit is a real estate veteran with a background in architecture and electrical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3" w:name="page124"/>
    <w:bookmarkEnd w:id="123"/>
    <w:p>
      <w:pPr>
        <w:ind w:right="160" w:firstLine="324"/>
        <w:spacing w:after="0" w:line="291" w:lineRule="auto"/>
        <w:rPr>
          <w:sz w:val="20"/>
          <w:szCs w:val="20"/>
          <w:color w:val="auto"/>
        </w:rPr>
      </w:pPr>
      <w:r>
        <w:rPr>
          <w:rFonts w:ascii="Arial" w:cs="Arial" w:eastAsia="Arial" w:hAnsi="Arial"/>
          <w:sz w:val="16"/>
          <w:szCs w:val="16"/>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couple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 We believe that Mr. Chetrit is well qualified to be our president due to his extensive experience as a senior officer and director of some of the largest companies in their respective industries.</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 We believe that Mr. Livson is well qualified to be our chief financial officer due to his extensive experience in the financial markets and as a seasoned financial officer.</w:t>
      </w:r>
    </w:p>
    <w:p>
      <w:pPr>
        <w:spacing w:after="0" w:line="17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color w:val="auto"/>
        </w:rPr>
        <w:t xml:space="preserve">Payel Farasat </w:t>
      </w:r>
      <w:r>
        <w:rPr>
          <w:rFonts w:ascii="Arial" w:cs="Arial" w:eastAsia="Arial" w:hAnsi="Arial"/>
          <w:sz w:val="18"/>
          <w:szCs w:val="18"/>
          <w:color w:val="auto"/>
        </w:rPr>
        <w:t>is our Chief Investment Officer. Since December 2020, Ms. Farasat has been the Chief Investment Officer (CIO) of Burkhan World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4" w:name="page125"/>
    <w:bookmarkEnd w:id="124"/>
    <w:p>
      <w:pPr>
        <w:ind w:right="40" w:firstLine="324"/>
        <w:spacing w:after="0" w:line="286"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 We believe that Ms. Farasat is well qualified to be our chief investment officer due to her many years of experience as a financial investor and advisor.</w:t>
      </w:r>
    </w:p>
    <w:p>
      <w:pPr>
        <w:spacing w:after="0" w:line="16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 media resort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Mr. Schroeder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 We believe that Mr. Schroeder is well qualified to be our chief marketing officer due to his extraordinary experience in marketing and building brands at some the world’s leading companies.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Our Directors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serves as a member of our Board of Directors as of the date of this prospectus. Mr. Golden is a chartered public accountant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We believe his expertise as a financial accountant, and his experience working with publicly traded companies, qualifies Mr. Golden to act as our financial expert. Mr. Golden is a certified public accountant (CPA) and has a bachelor’s degree from Brooklyn College.</w:t>
      </w:r>
    </w:p>
    <w:p>
      <w:pPr>
        <w:spacing w:after="0" w:line="16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Scott Young </w:t>
      </w:r>
      <w:r>
        <w:rPr>
          <w:rFonts w:ascii="Arial" w:cs="Arial" w:eastAsia="Arial" w:hAnsi="Arial"/>
          <w:sz w:val="16"/>
          <w:szCs w:val="16"/>
          <w:color w:val="auto"/>
        </w:rPr>
        <w:t>serves as a member of our Board of Directors as of the date of this prospectus. Since January 2010, Mr. Young has served as a Senior</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 We believe that Mr. Young is well qualified to be a member of our board of directors due to his substantial expertise in finance and technology.</w:t>
      </w:r>
    </w:p>
    <w:p>
      <w:pPr>
        <w:spacing w:after="0" w:line="18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Joseph A. Porrello </w:t>
      </w:r>
      <w:r>
        <w:rPr>
          <w:rFonts w:ascii="Arial" w:cs="Arial" w:eastAsia="Arial" w:hAnsi="Arial"/>
          <w:sz w:val="16"/>
          <w:szCs w:val="16"/>
          <w:color w:val="auto"/>
        </w:rPr>
        <w:t>serves as a member of our Board of Directors as of the date of this prospectus. Mr. Porrello has been practicing law in South</w:t>
      </w:r>
      <w:r>
        <w:rPr>
          <w:rFonts w:ascii="Arial" w:cs="Arial" w:eastAsia="Arial" w:hAnsi="Arial"/>
          <w:sz w:val="16"/>
          <w:szCs w:val="16"/>
          <w:b w:val="1"/>
          <w:bCs w:val="1"/>
          <w:color w:val="auto"/>
        </w:rPr>
        <w:t xml:space="preserve"> </w:t>
      </w:r>
      <w:r>
        <w:rPr>
          <w:rFonts w:ascii="Arial" w:cs="Arial" w:eastAsia="Arial" w:hAnsi="Arial"/>
          <w:sz w:val="16"/>
          <w:szCs w:val="16"/>
          <w:color w:val="auto"/>
        </w:rPr>
        <w:t>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 We believe that Mr. Porrello is well qualified to be a member of our board of directors due to his financial planning experience and being a practicing attorney.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5 directors as of the date of this prospectus. Our board of directors will be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Joseph Porrello and Isaac Chetrit, will expire at our first annual meeting of stockholders. The term of office of the second class of directors, consisting of Shahal Khan, Scott Young and Leon Golden will expire at the second annual meeting of stockholders.</w:t>
      </w:r>
    </w:p>
    <w:p>
      <w:pPr>
        <w:spacing w:after="0" w:line="192"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Scott Young, Joseph Porrello and Leon Golden and are “independent directors” as defined in the Nasdaq listing standards and applicable SEC rules. Our independent directors will have regularly scheduled meetings at which only independent directors are present.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None of our officers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We have established an audit committee of the board of directors. Leon Golden, Scott Young and Joseph Porrello serve as members of our audit committee, and Leon Golden chairs the audit committee. Under the Nasdaq listing standards and applicable SEC rules, we are required to have at least three members of the audit committee, all of whom must be independent. Each of Leon Golden, Scott Young and Josph Porrello meet the independent director standard under Nasdaq listing standards and under Rule 10-A-3(b)(1) of the Exchange Act.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Leon Golden qualifies as an “audit committee financial expert” as defined in applicable SEC rules.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right="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right="120" w:hanging="328"/>
        <w:spacing w:after="0" w:line="29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61"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rules promulgated by the Financial Accounting Standards Board, the SEC or other regulatory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have established a compensation committee of the board of directors. Leon Golden and Scott Young serve as members of our compensation committee. Under the Nasdaq listing standards and applicable SEC rules, we are required to have at least two members of the compensation committee, all of whom must be independent. Leon Golden and Scott Young are independent and Scott Young will chair the compensation committee.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ind w:left="660" w:right="1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9" w:name="page130"/>
    <w:bookmarkEnd w:id="129"/>
    <w:p>
      <w:pPr>
        <w:ind w:right="20" w:firstLine="324"/>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Leon Golden, Scott Young and Joseph Porrello. In accordance with Rule 5605 of the Nasdaq rules, all such directors are independent. As there is no standing nominating committee, we do not have a nominating committee charter in place.</w:t>
      </w:r>
    </w:p>
    <w:p>
      <w:pPr>
        <w:spacing w:after="0" w:line="164"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We have adopted a Code of Ethics applicable to our directors, officers and employees. We have filed a copy of our Code of Ethics and our audit and compensation committee charters as exhibits to the registration statement of which this prospectus is a part. You will be able to review these documents by accessing our public filings at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 copy of the Code of Ethics will be provided without charge upon request from us. We intend to disclose any amendments to or waivers of certain provisions of our Code of Ethics in a Current Report on Form 8-K. See the section of this prospectus entitled “Where You Can Find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Subject to pre-existing fiduciary or contractual duties as described below, our officers and directors have agreed to present any business opportunities presented to them in their capacity as a director or officer of our company to us. Certain of our officers and directors presently have fiduciary or contractual obligations to other entities pursuant to which such officer or director is or will be required to present a business combination opportunity, including an Affiliated SPAC.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6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officers and directors may become officers or directors of another special purpose acquisition company with a class of securities intended to be registered under the Exchange Act, even prior to us entering into a definitive agreement for our initial business combination.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6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placement shares and any public shares held by them in connection with the consummation of our initial business combination. Additionally, our initial stockholders have agreed to waive their redemption rights with respect to any founder shares and placement shares held by them if we fail to consummate our initial business combination within 15 months after the closing of this offering. If we do not complete our initial business combination within such applicable time period, the proceeds of the sale of the placement units held in the trust account will be used to fund the redemption of our public shares, and the placement securities will expire worthless. With certain limited exceptions, the founder shares will not be transferable, assignable by our sponsor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With certain limited exceptions, the placement units, placement shares and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and we may also obtain loans from our sponsor or its affiliates to extend the time period for consummating an initial business combination. Up to $1,500,000 of the loans made by our sponsor, our officers and directors, or our or their affiliates to us (including loans made to extend our time period for consummating a business combination) may be convertible into units, at a price of $10.00 per unit at the option of the lender, upon consummation of our initial business combination. The units would be identical to the placement units. If our initial business combination is not consummated, we will not repay loans made by our sponsor or its affiliates and will only repay loans made for working capital purposes or financing transaction costs with funds held outside of our trust account.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34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contractual obligations: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r>
              <w:rPr>
                <w:rFonts w:ascii="Arial" w:cs="Arial" w:eastAsia="Arial" w:hAnsi="Arial"/>
                <w:sz w:val="29"/>
                <w:szCs w:val="29"/>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Entity</w:t>
            </w:r>
            <w:r>
              <w:rPr>
                <w:rFonts w:ascii="Arial" w:cs="Arial" w:eastAsia="Arial" w:hAnsi="Arial"/>
                <w:sz w:val="29"/>
                <w:szCs w:val="29"/>
                <w:b w:val="1"/>
                <w:bCs w:val="1"/>
                <w:color w:val="auto"/>
                <w:w w:val="89"/>
                <w:vertAlign w:val="superscript"/>
              </w:rPr>
              <w:t>(2)</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Entity’s Business</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Affiliation</w:t>
            </w: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Real Estate Development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BurTech Acquisition Corp. II</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Chief Financial Officer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Bridge Media Acquisition Corp.</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Katalyst Securities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Investment Banking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Payel Farasat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BurTech Acquisition Corp. II</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Farasat Capital &amp; Consulting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Consulting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Principal</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Project Me Coaching</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Coaching/Mentor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Founder, Master Coach</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V4 Capital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Impact Investing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Director/Founder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Centre for Responsible Leadership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Non-Profit Organization</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Isaac Chetrit</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Monti Consulting Services LLC</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89"/>
              </w:rPr>
              <w:t>Real Estate Consulting</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Real Estate Development</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Schroeder</w:t>
            </w: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Experiential Ventures Hospitality, LLC</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Hospitality and Entertainment</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Company</w:t>
            </w: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Dakia Entertainment &amp; Hospitality,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Entertainment Company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Co-Founder</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Joseph A. Porrello</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Joseph A. Porrello, P.A.</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7"/>
              </w:rPr>
              <w:t>Law Firm</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88"/>
              </w:rPr>
              <w:t>Partner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Benessere Capital Acquisition Corp.</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Director – Audit Committee Member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and Compensation Committee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Member</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Compass East,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8"/>
              </w:rPr>
              <w:t>Advisory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Scott Young</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Dial LLP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Financial Advisory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Senior Advisor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Omnicyte,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Life Science Research</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Advisor</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Leon Golden</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ARG Associates Inc.</w:t>
            </w:r>
          </w:p>
        </w:tc>
        <w:tc>
          <w:tcPr>
            <w:tcW w:w="12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18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has a fiduciary duty with respect to the listed entities next to their respective names.</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entities listed in this table has priority and preference relative to our company with respect to the performance by each individual listed in this table of his obligations and the presentation by each such individual of business opportunities.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140" w:firstLine="324"/>
        <w:spacing w:after="0" w:line="286" w:lineRule="auto"/>
        <w:rPr>
          <w:sz w:val="20"/>
          <w:szCs w:val="20"/>
          <w:color w:val="auto"/>
        </w:rPr>
      </w:pPr>
      <w:r>
        <w:rPr>
          <w:rFonts w:ascii="Arial" w:cs="Arial" w:eastAsia="Arial" w:hAnsi="Arial"/>
          <w:sz w:val="17"/>
          <w:szCs w:val="17"/>
          <w:color w:val="auto"/>
        </w:rPr>
        <w:t>Accordingly, if any of the above executive officers or directors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6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officers and directors have agreed to vote any founder shares or placement shares held by them and any public shares purchased during or after the offering (including in open market and privately negotiated transactions) in favor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amended and restated certificate of incorporation. Our bylaws also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shares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placement warrants as these warrants are not exercisable within 60 days of the date of this prospectus.</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In addition, our sponsor has committed, pursuant to a written agreement, to purchase an aggregate of 804,500 placement units for a purchase price of $10.00 per unit in a private placement that will occur simultaneously with the closing of this offering (assuming the underwriters do not exercise their over-allotment option). The following table presents the number of shares and percentage of our common stock beneficially owned as of the filing date, before and after this offering, by each person, or group of persons, known to us who beneficially owns more than 5% of our capital stock, each named executive officer, each of our directors and all directors and executive officers as a group. The post-offering numbers and percentages presented assume that the underwriters do not exercise their over-allotment option, that our sponsor forfeits 1,237,500 founder shares on a pro rata basis, and that there are 34,429,500 shares of our common stock issued and outstanding after this offering, consisting of (i) 25,804,500 shares of our Class A common stock (including 25,000,000 public shares, 804,500 placement shares, 375,000 shares of Class A common stock comprising the representative shares) and (ii) 8,250,000 shares of our Class B common, issued and outstanding after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Before Offering</w:t>
            </w:r>
          </w:p>
        </w:tc>
        <w:tc>
          <w:tcPr>
            <w:tcW w:w="28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2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3"/>
              </w:rPr>
              <w:t>of</w:t>
            </w:r>
          </w:p>
        </w:tc>
        <w:tc>
          <w:tcPr>
            <w:tcW w:w="144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536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(3)</w:t>
            </w:r>
          </w:p>
        </w:tc>
        <w:tc>
          <w:tcPr>
            <w:tcW w:w="2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BurTech LP LLC</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Shahal Khan</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Roman Livson</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Patrick Orlando</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Isaac Chetrit</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gridSpan w:val="3"/>
          </w:tcPr>
          <w:p>
            <w:pPr>
              <w:spacing w:after="0" w:line="256" w:lineRule="exact"/>
              <w:rPr>
                <w:sz w:val="20"/>
                <w:szCs w:val="20"/>
                <w:color w:val="auto"/>
              </w:rPr>
            </w:pPr>
            <w:r>
              <w:rPr>
                <w:rFonts w:ascii="Arial" w:cs="Arial" w:eastAsia="Arial" w:hAnsi="Arial"/>
                <w:sz w:val="18"/>
                <w:szCs w:val="18"/>
                <w:color w:val="auto"/>
              </w:rPr>
              <w:t>Payel Farasat</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Christopher Schroeder</w:t>
            </w:r>
            <w:r>
              <w:rPr>
                <w:rFonts w:ascii="Arial" w:cs="Arial" w:eastAsia="Arial" w:hAnsi="Arial"/>
                <w:sz w:val="29"/>
                <w:szCs w:val="29"/>
                <w:color w:val="auto"/>
                <w:vertAlign w:val="superscript"/>
              </w:rPr>
              <w:t>(4)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(nine individuals)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8,250,000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9,054,500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Less than 1%</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hanging="512"/>
        <w:spacing w:after="0" w:line="258"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these individuals is c/o BurTech Acquisition Corp., 1300 Pennsylvania Ave NW, Suite 700, Washington, DC 20004.</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after this offering (assumes the underwriters’ over-allotment option has not been exercised, and an aggregate of 1,237,500 founder shares have been forfeited by our sponsor). Founder shares are convertible into shares of Class A common stock on a one-for-one basis, subject to adjustment, as described in the section of this prospectus entitled “Description of Securities.”</w:t>
      </w:r>
    </w:p>
    <w:p>
      <w:pPr>
        <w:spacing w:after="0" w:line="1"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firstLine="324"/>
        <w:spacing w:after="0" w:line="269" w:lineRule="auto"/>
        <w:rPr>
          <w:sz w:val="20"/>
          <w:szCs w:val="20"/>
          <w:color w:val="auto"/>
        </w:rPr>
      </w:pPr>
      <w:r>
        <w:rPr>
          <w:rFonts w:ascii="Arial" w:cs="Arial" w:eastAsia="Arial" w:hAnsi="Arial"/>
          <w:sz w:val="17"/>
          <w:szCs w:val="17"/>
          <w:color w:val="auto"/>
        </w:rPr>
        <w:t>After giving effect to the issuance of founder shares and the sale of the placement units, our sponsor will own approximately 26.6% of the outstanding common stock following the offering (including the placement shares to be issued to the sponsor, excluding representative shares and assuming they do not purchase any units in this offering or the public market). Because of this ownership block, our initial stockholders and the holders of placement shares will have significant influence over the outcome of all matters requiring approval by our stockholders, including the election of directors, amendments to our amended and restated certificate of incorporation and approval of significant corporate transactions other than approval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securities underlying the placement units and assuming the initial stockholders do not purchase units in this offering) upon the consummation of this offering. The initial stockholders have agreed (A) to vote any shares owned by them in favor of any proposed initial business combination and (B) not to redeem any shares in connection with a stockholder vote to approve a proposed initial business combination.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sponsor, executive officers and directors are deemed to be our “promoters” as such term is defined under the federal securities laws.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Placement Units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units, and securities contained therein, are each subject to transfer restrictions pursuant to lock-up provisions in a letter agreement with us to be entered into by our sponsor, officers and directors. Those lock-up provisions provide that such securities are not transferable or salable (i) in the case of the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In the case of the placement units, including the component securities therein,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laws of descent and distribution upon death of any of our officers, our directors, the initial stockholders or members of our sponsor;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our liquidation prior to the completion of our initial business combination; (g) by virtue of the laws of Delaware or our sponsor’s limited liability company agreement upon dissolution of our sponsor; or (h) in the event of our liquidation, merger, capital stock exchange, reorganization or other similar transaction which results in all of our stockholders having the right to exchange their shares of common stock for cash, securities or other property subsequent to our completion of our initial business combination;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our sponsor with respect to such securities (including provisions relating to voting, the trust account and liquidating distributions described elsewhere in this prospectus).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holders of the founder shares, the representative shares, the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issued to the representative or its designees, the placement units and securities underlying the placement units and assuming the initial stockholders do not purchase units in this offering).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securities underlying the placement units and assuming the initial stockholders do not purchase units in this offering) upon the consummation of this offering. Up to 1,237,500 founder shares held by our sponsor are subject to forfeiture by our sponsor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68" w:lineRule="exact"/>
        <w:rPr>
          <w:sz w:val="20"/>
          <w:szCs w:val="20"/>
          <w:color w:val="auto"/>
        </w:rPr>
      </w:pPr>
    </w:p>
    <w:p>
      <w:pPr>
        <w:ind w:right="68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220"/>
        <w:spacing w:after="0" w:line="323" w:lineRule="auto"/>
        <w:rPr>
          <w:sz w:val="20"/>
          <w:szCs w:val="20"/>
          <w:color w:val="auto"/>
        </w:rPr>
      </w:pPr>
      <w:r>
        <w:rPr>
          <w:rFonts w:ascii="Arial" w:cs="Arial" w:eastAsia="Arial" w:hAnsi="Arial"/>
          <w:sz w:val="16"/>
          <w:szCs w:val="16"/>
          <w:color w:val="auto"/>
        </w:rPr>
        <w:t>$8,982,500. There will be no redemption rights or liquidating distributions from the trust account with respect to the founder shares, placement shares or placement warrants, which will expire worthless if we do not consummate a business combination within 15 months from the closing of this offering.</w:t>
      </w:r>
    </w:p>
    <w:p>
      <w:pPr>
        <w:spacing w:after="0" w:line="13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6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These loans are non-interest bearing, unsecured and are due at the earlier of December 31, 2021 or the closing of this offering. The loan will be repaid upon the closing of this offering out of the estimated $645,000 of offering proceeds that has been allocated to the payment of offering expenses (other than underwriting commissions). The value of our sponsor’s interest in this transaction corresponds to the principal amount outstanding under any such loan.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8" w:name="page139"/>
    <w:bookmarkEnd w:id="138"/>
    <w:p>
      <w:pPr>
        <w:ind w:right="120"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w:t>
      </w:r>
    </w:p>
    <w:p>
      <w:pPr>
        <w:spacing w:after="0" w:line="18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0"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holders of the founder shares, the representative shares, placement units, and units that may be issued upon conversion of working capital loans (and in each case holders of their component securities, as applicable) will have registration rights to require us to register a sale of any of our securities held by them pursuant to a registration rights agreement to be signed prior to or on the effective date of this offering.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7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amended and restated certificate of incorporation. Our bylaws also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have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have adopted is filed as an exhibit to the registration statement of which this prospectus is a part.</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our audit committee, pursuant to a written charter that we have adopted,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have adopted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9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firstLine="324"/>
        <w:spacing w:after="0" w:line="290"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this offering held in the trust account prior to the completion of our initial business combination:</w:t>
      </w:r>
    </w:p>
    <w:p>
      <w:pPr>
        <w:spacing w:after="0" w:line="16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Repayment of up to an aggregate of $300,000 in loans made to us by our sponsor to cover offering-related and organizational expenses;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Repayment of non-interest bearing loans which may be made by our sponsor or an affiliate of our sponsor or certain of our officers and directors to finance transaction costs in connection with an intended initial business combination and repayment of non-interest bearing loans which may be made by our sponsor or its affiliates to extend our time period for consummating a business combination, the terms of which (other than as described above) have not been determined nor have any written agreements been executed with respect thereto.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audit committee will review on a quarterly basis all payments that were made to our sponsor, officers, directors or our or their affiliates.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280,000,000 shares of Class A common stock, $0.0001 par value per share, 20,000,000 shares of Class B common stock, $0.0001 par value per share, and 1,000,000 shares of undesignated preferred stock, $0.0001 par value per share. The following description summarizes the material terms of our capital stock. Because it is only a summary, it may not contain all the information that is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spacing w:after="0" w:line="152"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We expect the Class A common stock and warrants comprising the units will begin separate trading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Units</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placement units are identical to the units sold in this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Upon the closing of this offering, 34,429,500 shares of our common stock will be outstanding (assuming no exercise of the underwriters’ over-allotment option and the corresponding forfeiture of 1,237,500 founder shares by our sponsor), consisting of:</w:t>
      </w:r>
    </w:p>
    <w:p>
      <w:pPr>
        <w:spacing w:after="0" w:line="17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25,804,500 shares of our Class A common stock underlying the units being offered in this offering and the private placement;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375,000 shares of Class A common stock issued to the Representative;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8,250,000 shares of Class B common stock held by our initial stockholders.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1" w:name="page142"/>
    <w:bookmarkEnd w:id="141"/>
    <w:p>
      <w:pPr>
        <w:ind w:left="340"/>
        <w:spacing w:after="0"/>
        <w:rPr>
          <w:sz w:val="20"/>
          <w:szCs w:val="20"/>
          <w:color w:val="auto"/>
        </w:rPr>
      </w:pPr>
      <w:r>
        <w:rPr>
          <w:rFonts w:ascii="Arial" w:cs="Arial" w:eastAsia="Arial" w:hAnsi="Arial"/>
          <w:sz w:val="17"/>
          <w:szCs w:val="17"/>
          <w:color w:val="auto"/>
        </w:rPr>
        <w:t>Our sponsor has agreed to purchase an aggregate of 804,500 placement units at a price of $10.00 per unit,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$8,045,000. The initial stockholders will hold an aggregate of approximately 26.6% of the issued and outstanding common stock following the offering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expiration of the underwriters’ over-allotment option (including the placement shares to be issued to the sponsor, excluding representative shares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assuming they do not purchase any units in this offering or the public market). If we increase or decrease the size of the offering we will effect a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or a share contribution back to capital or other appropriate mechanism, as applicable, with respect to our Class B common stock immediately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consummation of the offering in such amount as to maintain the ownership of our initial stockholders at 24.81% of the issued and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(excluding the shares of Class A common stock issued to the representative or its designees, the placement units and underlying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of the foregoing and assuming they do not purchase any units in this offering) upon the consummation of this offering.</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firstLine="324"/>
        <w:spacing w:after="0" w:line="283"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804,500 placement units (or up to 898,250 placement units if the over-allotment option is exercised in full) at the price of $10.00 per unit in a private placement that will occur simultaneously with the completion of this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participation of our sponsor, officers, directors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sold in this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Additionally, each public stockholder may elect to redeem its public shares irrespective of whether they vote for or against the proposed transaction (subject to the limitation described in the preceding paragraph).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spacing w:after="0" w:line="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15 months from the closing of this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have entered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shares are identical to the shares of Class A common stock included in the units being sold in this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this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this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38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completion of this offering (excluding the shares of Class A common stock issued to the representative or its designees, the placement units and securities underlying the placement units and assuming the initial stockholders do not purchase units in this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64" w:orient="portrait"/>
          <w:cols w:equalWidth="0" w:num="1">
            <w:col w:w="11240"/>
          </w:cols>
          <w:pgMar w:left="320" w:top="908" w:right="339" w:bottom="0" w:gutter="0" w:footer="0" w:header="0"/>
        </w:sectPr>
      </w:pPr>
    </w:p>
    <w:bookmarkStart w:id="144" w:name="page145"/>
    <w:bookmarkEnd w:id="144"/>
    <w:p>
      <w:pPr>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Each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by this prospectus, except that they will not be transferable, assignable or saleable until 30 days after the consummation of the initial business combination.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6" w:name="page147"/>
    <w:bookmarkEnd w:id="146"/>
    <w:p>
      <w:pPr>
        <w:ind w:left="660" w:right="220" w:hanging="328"/>
        <w:spacing w:after="0" w:line="28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Class A common stock underlying such warrants.</w:t>
      </w:r>
    </w:p>
    <w:p>
      <w:pPr>
        <w:spacing w:after="0" w:line="2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66" w:lineRule="exact"/>
        <w:rPr>
          <w:sz w:val="20"/>
          <w:szCs w:val="20"/>
          <w:color w:val="auto"/>
        </w:rPr>
      </w:pPr>
    </w:p>
    <w:p>
      <w:pPr>
        <w:jc w:val="both"/>
        <w:ind w:right="440" w:firstLine="324"/>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19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24"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47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Placement warrants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placement warrants have terms and provisions that are identical to those of the warrants being sold as part of the units in this offering, including as to exercise price, exercisability and exercise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holders of our placement warrants are entitled to certain registration rights.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this prospectus entitled “Principal Stockholders — Restrictions on Transfers of Founder Shares and Placement Warrants” made to our officers and directors and other persons or entities affiliated with our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issued to the representative or its designees, the placement units and the securities underlying the placement units and assuming they do not purchase any units in this offering) upon the consummation of this offering. Further, if we incur any indebtedness, our ability to declare dividends may be limited by restrictive covenants we may agree to in connection therewith.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relating to this offering that will apply to us until the completion of our initial business combination. These provisions cannot be amended without the approval of the holders of at least 65% of our common stock.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78" w:lineRule="exact"/>
        <w:rPr>
          <w:sz w:val="20"/>
          <w:szCs w:val="20"/>
          <w:color w:val="auto"/>
        </w:rPr>
      </w:pPr>
    </w:p>
    <w:p>
      <w:pPr>
        <w:ind w:left="660" w:hanging="328"/>
        <w:spacing w:after="0" w:line="270"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15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an initial business combination is fair to our company from a financial point of view;</w:t>
      </w:r>
    </w:p>
    <w:p>
      <w:pPr>
        <w:spacing w:after="0" w:line="186"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9" w:name="page150"/>
    <w:bookmarkEnd w:id="149"/>
    <w:p>
      <w:pPr>
        <w:ind w:left="660" w:right="400" w:hanging="328"/>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ind w:left="660" w:right="20" w:hanging="328"/>
        <w:spacing w:after="0" w:line="272"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unless our net tangible assets are at least $5,000,001 either immediately prior to or upon consummation of our initial business combination and after payment of underwriters’ fees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660" w:right="8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50" w:name="page151"/>
    <w:bookmarkEnd w:id="150"/>
    <w:p>
      <w:pPr>
        <w:ind w:right="160" w:firstLine="324"/>
        <w:spacing w:after="0" w:line="342" w:lineRule="auto"/>
        <w:rPr>
          <w:sz w:val="20"/>
          <w:szCs w:val="20"/>
          <w:color w:val="auto"/>
        </w:rPr>
      </w:pPr>
      <w:r>
        <w:rPr>
          <w:rFonts w:ascii="Arial" w:cs="Arial" w:eastAsia="Arial" w:hAnsi="Arial"/>
          <w:sz w:val="16"/>
          <w:szCs w:val="16"/>
          <w:color w:val="auto"/>
        </w:rPr>
        <w:t>Our amended and restated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2" w:lineRule="exact"/>
        <w:rPr>
          <w:sz w:val="20"/>
          <w:szCs w:val="20"/>
          <w:color w:val="auto"/>
        </w:rPr>
      </w:pPr>
    </w:p>
    <w:p>
      <w:pPr>
        <w:ind w:right="60" w:firstLine="8"/>
        <w:spacing w:after="0" w:line="273" w:lineRule="auto"/>
        <w:tabs>
          <w:tab w:leader="none" w:pos="2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nor earlier than the opening of</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board of directors will initially be divided into two classes, Class I and Class II, with members of each class serving staggered three-year terms. Our amended and restated certificate of incorporation provides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Immediately after the consummation of this offering (assuming no exercise of the underwriters’ over-allotment option) we will have 34,429,500 (or 39,567,000 if the underwriters’ over-allotment option is exercised in full) shares of common stock outstanding. Of these shares, the 25,000,000 shares (or 28,750,000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8,250,000 (or 9,487,500 if the underwriters’ over-allotment option is exercised in full) founder shares, all 804,500 placement units (or 898,250 if the underwriter’s over-allotment option is exercised in full, including component securities contained therein) and all 375,000 representative shares of Class A common stock (or 431,250 representative shares if the underwriters’ over-allotment option is exercised in full are restricted securities under Rule 144, in that they were issued in private transactions not involving a public offering, and the shares of Class B common stock, the placement units (including component securities contained therein) and the shares of Class A common stock partially comprising the representative shares issued are subject to transfer restrictions as set forth elsewhere in this prospectus. These restricted securities will be entitled to registration rights as more fully described below under “— Registration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2" w:name="page153"/>
    <w:bookmarkEnd w:id="152"/>
    <w:p>
      <w:pPr>
        <w:ind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1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 of the total number of shares of Class A and Class B common stock then outstanding, which will equal 344,295 shares immediately after this offering (or 395,670) if the underwriters exercise their over-allotment option in full); or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a result, our initial stockholders will be able to sell their founder shares and placement units (including component securities contained therein), as applicable, pursuant to Rule 144 without registration one year after we have completed our initial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We will bear the expenses incurred in connection with the filing of any such registration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units have been approved for listing on The Nasdaq Global Market, or Nasdaq, under the symbol “BRKHU.” Our Class A common stock and warrants comprising the units will begin separate trading on the 52nd day following the date of this prospectus unless the representative informs us of its decision to allow earlier separate trading, subject to our satisfaction of certain conditions. Once the securities comprising the units begin separate trading, the Class A common stock and warrants will be listed on Nasdaq under the symbols “BRKH” and “BRKHW,” respectively. We cannot assure you that our securities will continue to be listed on Nasdaq after this offering.</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discussion summarizes certain U.S. federal income tax considerations generally applicable to the acquisition, ownership and disposition of our units (each consisting of one share of our Class A common stock and one redeemable warrant to acquire one share of our Class A common stock)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share of our Class A common stock and the one warrant components of the unit. As a result, the discussion below with respect to holders of shares of our Class A common stock and warrants should also apply to holders of units (as the deemed owners of the underlying common stock and warrants that constitute the units).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This discussion assumes that the shares of our Class A common stock and warrants will trade separately and that any distributions made (or deemed made) by us on the shares of our Class A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178"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sponsor, officers, directors or other holders of our Class B common stock or private placement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5" w:name="page156"/>
    <w:bookmarkEnd w:id="155"/>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8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As used herein, the term “U.S. Holder” means a beneficial owner of units, shares of our Class A common stock or warrants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9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Personal Holding Company Status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 warrant, with each warrant exercisable to acquire one share of our Class A common stock, and we intend to treat the acquisition of a unit in this manner. For U.S. federal income tax purposes, each holder of a unit must allocate the purchase price paid by such holder for such unit among the one share of our Class A common stock and the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Class A common stock and one warrant should constitute the holder’s initial tax basis in such share and one warrant, respectively. Any disposition of a unit should be treated for U.S. federal income tax purposes as a disposition of the share of our Class A common stock and one warrant comprising the unit, and the amount realized on the disposition should be allocated among the share of our Class A common stock and one warrant based on their respective relative fair market values at the time of disposition. Neither the separation of the share of our Class A common stock and the one warrant constituting a unit nor the combination of halves of warrants into a single warrant should be a taxable event for U.S. federal income tax purposes.</w:t>
      </w:r>
    </w:p>
    <w:p>
      <w:pPr>
        <w:spacing w:after="0" w:line="18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foregoing treatment of the shares of our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to U.S. Holders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Class A common stock. Any remaining excess will be treated as gain realized on the sale or other disposition of the shares of our Class A common stock and will be treated as described under “U.S. Holders — Gain or Loss on Sale, Taxable Exchange or Other Taxable Disposition of Our Class A Common Stock and Warrants” below.</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firstLine="324"/>
        <w:spacing w:after="0" w:line="253" w:lineRule="auto"/>
        <w:rPr>
          <w:sz w:val="20"/>
          <w:szCs w:val="20"/>
          <w:color w:val="auto"/>
        </w:rPr>
      </w:pPr>
      <w:r>
        <w:rPr>
          <w:rFonts w:ascii="Arial" w:cs="Arial" w:eastAsia="Arial" w:hAnsi="Arial"/>
          <w:sz w:val="18"/>
          <w:szCs w:val="18"/>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Our Securities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U.S. Holder generally will recognize capital gain or loss on a sale or other taxable disposition of our shares of Class A common stock or warrants (including on our dissolution and liquidation if we do not complete an initial business combination within the required time period). Any such capital gain or loss generally will be long-term capital gain or loss if the U.S. Holder’s holding period for such shares of our Class A common stock or warrants exceeds one year. Long-term capital gains recognized by a non-corporate U.S. Holder are currently eligible to be taxed preferential rates. It is unclear, however, whether certain redemption rights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The deductibility of capital losses is subject to limitations.</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shares of our Class A common stock or warrants are held as part of units at the time of the disposition, the portion of the amount realized on such disposition that is allocated to the shares of our Class A common stock or warrants based upon the then relative fair market values of the shares of our Class A common stock and the warrants included in the units) and (ii) the U.S. Holder’s adjusted tax basis in its shares of our Class A common stock or warrants so disposed of. A U.S. Holder’s adjusted tax basis in its shares of our Class A common stock and warrants generally will equal the U.S. Holder’s acquisition cost (that is, the portion of the purchase price of a unit allocated to a share of our Class A common stock or one warrant, as described above under “— Allocation of Purchase Price and Characterization of a Unit”) reduced, in the case of a share of our Class A common stock, by any prior distributions treated as a return of capital. See “U.S. Holders — Exercise, Lapse or Redemption of a Warrant” below for a discussion regarding a U.S. Holder’s tax basis in a share of our Class A common stock acquired pursuant to the exercise of a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the event that a U.S. Holder’s shares of our Class A common stock are redeemed pursuant to the redemption provisions described in this prospectus under “Description of Securities — Common Stock” or if we purchase a U.S. Holder’s shares of our Class A common stock in an open market transaction (each referred to herein as a “redemption”), the treatment of the redemption for U.S. federal income tax purposes will depend on whether it qualifies as a sale or exchange of the shares of our Class A common stock under Section 302 of the Code. If the redemption qualifies as a sale or exchange of the shares of our Class A common stock under the tests described below, the U.S. Holder will be treated as described under “U.S. Holders — Gain or Loss on Sale, Taxable Exchange or Other Taxable Disposition of Our Class A Common Stock and Warrants” above. If the redemption does not qualify as a sale or exchange of the shares of our Class A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Class A common stock generally will be treated as a sale or exchange of the shares of our Class A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firstLine="324"/>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shares of our Class A common stock which could be acquired pursuant to the exercise of the warrants. In order to meet the “substantially disproportionate” test, the percentage of our outstanding voting shares actually and constructively owned by the U.S. Holder immediately following the redemption of shares of our Class A common stock must, among other requirements, be less than 80% of the percentage of our outstanding voting stock actually and constructively owned by the U.S. Holder immediately before the redemption. Prior to our initial business combination, the shares of our Class A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Class A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7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Class A common stock will be added to the U.S. Holder’s adjusted tax basis in its remaining shares, or, if it has none, to the U.S. Holder’s adjusted tax basis in its warrants or possibly in other stock constructively owned by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Except as discussed below with respect to the cashless exercise of a warrant, a U.S. Holder generally will not recognize gain or loss upon the acquisition of a share of our Class A common stock on the exercise of a warrant for cash. A U.S. Holder’s initial tax basis in a share of our Class A common stock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of such warrant. It is unclear whether a U.S. Holder’s holding period for the share of our Class A common stock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shares of our Class A common stock received generally would equal the U.S. Holder’s tax basis in the warrants exercised therefor. If the cashless exercise were not a realization event, it is unclear whether a U.S. Holder’s holding period for the shares of our Class A common stock will commence on the date of exercise of the warrant or the day following the date of exercise of the warrant. If the cashless exercise were treated as a recapitalization, the holding period of the shares of our Class A common stock would include the holding period of the warrants exercised therefor.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9" w:name="page160"/>
    <w:bookmarkEnd w:id="159"/>
    <w:p>
      <w:pPr>
        <w:ind w:right="40" w:firstLine="324"/>
        <w:spacing w:after="0" w:line="269" w:lineRule="auto"/>
        <w:rPr>
          <w:sz w:val="20"/>
          <w:szCs w:val="20"/>
          <w:color w:val="auto"/>
        </w:rPr>
      </w:pPr>
      <w:r>
        <w:rPr>
          <w:rFonts w:ascii="Arial" w:cs="Arial" w:eastAsia="Arial" w:hAnsi="Arial"/>
          <w:sz w:val="17"/>
          <w:szCs w:val="17"/>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Class A common stock over the exercise price of the warrants) equal to the exercise price for the total number of warrants to be exercised (</w:t>
      </w:r>
      <w:r>
        <w:rPr>
          <w:rFonts w:ascii="Arial" w:cs="Arial" w:eastAsia="Arial" w:hAnsi="Arial"/>
          <w:sz w:val="17"/>
          <w:szCs w:val="17"/>
          <w:i w:val="1"/>
          <w:iCs w:val="1"/>
          <w:color w:val="auto"/>
        </w:rPr>
        <w:t>i.e.</w:t>
      </w:r>
      <w:r>
        <w:rPr>
          <w:rFonts w:ascii="Arial" w:cs="Arial" w:eastAsia="Arial" w:hAnsi="Arial"/>
          <w:sz w:val="17"/>
          <w:szCs w:val="17"/>
          <w:color w:val="auto"/>
        </w:rPr>
        <w:t>, the warrants underlying the number of shares of our Class A common stock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the Class A common stock received would equal the sum of the U.S. Holder’s tax basis in the warrants exercised and the exercise price of such warrants.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Alternative characterizations are also possible (including as a taxable exchange of all of the warrants surrendered by the U.S. Holder for shares of our Class A common stock received upon exercise). 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Our Class A Common Stock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subject to tax as described under “U.S. Holders — Taxation of Distributions” above in the same manner as if the 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section applies to “Non-U.S. Holders.” As used herein, the term “Non-U.S. Holder” means a beneficial owner of our units, Class A common stock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shares of our Class A common stock, which will be treated as described under “Non-U.S. Holders — Gain on Sale, Taxable Exchange or Other Taxable Disposition of Our Securities” below. In addition, if we determine that we are or are likely to be classified as a “United States real property holding corporation” (see “Non-U.S. Holders — Gain on Sale, Taxable Exchange or Other Taxable Disposition of Our Securities” below), we will withhold 15% of any distribution that exceeds our current and accumulated earnings and profits, including a distribution in redemption of shares of our Class A common stock. See also “Non-U.S. Holders — Possible Constructive Distributions” for potential U.S. federal tax consequences with respect to constructive distributions.</w:t>
      </w:r>
    </w:p>
    <w:p>
      <w:pPr>
        <w:spacing w:after="0" w:line="176"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w:t>
      </w:r>
    </w:p>
    <w:p>
      <w:pPr>
        <w:ind w:right="100"/>
        <w:spacing w:after="0" w:line="295" w:lineRule="auto"/>
        <w:rPr>
          <w:sz w:val="20"/>
          <w:szCs w:val="20"/>
          <w:color w:val="auto"/>
        </w:rPr>
      </w:pPr>
      <w:r>
        <w:rPr>
          <w:rFonts w:ascii="Arial" w:cs="Arial" w:eastAsia="Arial" w:hAnsi="Arial"/>
          <w:sz w:val="16"/>
          <w:szCs w:val="16"/>
          <w:color w:val="auto"/>
        </w:rPr>
        <w:t>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a U.S. Holder, as described under “U.S. Holders — Exercise, Lapse or Redemption of a Warrant” above, although to the extent a cashless exercise results in a taxable exchange, the consequences would be similar to those described below under “Non-U.S. Holders — Gain on Sale, Taxable Exchange or Other Taxable Disposition of Our Securities.” The U.S. federal income tax treatment for a Non-U.S. Holder of a redemption of warrants for cash (or if we purchase warrants in an open market transaction) would be similar to that described below in “Non-U.S. Holders — Gain on Sale, Taxable Exchange or Other Taxable Disposition of Our Securities.”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i w:val="1"/>
          <w:iCs w:val="1"/>
          <w:color w:val="auto"/>
        </w:rPr>
        <w:t>Gain on Sale, Taxable Exchange or Other Taxable Disposition of Our Securities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shares of our Class A common stock (including upon a dissolution and liquidation if we do not complete an initial business combination within the required time period) or warrants (including an expiration or redemption of our warrants), in each case without regard to whether such securities were held as part of a unit, unless:</w:t>
      </w:r>
    </w:p>
    <w:p>
      <w:pPr>
        <w:spacing w:after="0" w:line="171" w:lineRule="exact"/>
        <w:rPr>
          <w:sz w:val="20"/>
          <w:szCs w:val="20"/>
          <w:color w:val="auto"/>
        </w:rPr>
      </w:pPr>
    </w:p>
    <w:p>
      <w:pPr>
        <w:ind w:left="660" w:right="48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123" w:lineRule="exact"/>
        <w:rPr>
          <w:rFonts w:ascii="Arial" w:cs="Arial" w:eastAsia="Arial" w:hAnsi="Arial"/>
          <w:sz w:val="16"/>
          <w:szCs w:val="16"/>
          <w:color w:val="auto"/>
        </w:rPr>
      </w:pPr>
    </w:p>
    <w:p>
      <w:pPr>
        <w:ind w:left="660" w:right="40" w:hanging="328"/>
        <w:spacing w:after="0" w:line="271"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Class A common stock or warrants will generally be subject to tax at applicable U.S. federal income tax rates as if the Non-U.S. Holder were a U.S. resident.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The characterization for U.S. federal income tax purposes of the redemption of a Non-U.S. Holder’s shares of our Class A common stock pursuant to the redemption provisions described in the section of this prospectus entitled “Description of Securities — Common Stock” will generally correspond to the U.S. federal income tax characterization of such a redemption of a U.S. Holder’s shares of our Class A common stock, as described under “U.S.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 Redemption of Our Class A Common Stock” above, and the consequences of the redemption to the Non-U.S. Holder will be as described above under “Non-U.S. Holders — Taxation of Distributions” and “Non-U.S. Holders — Gain on Sale, Taxable Exchange or Other Taxable Disposition of Our Securities,” as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Dividend payments (including constructive dividends) with respect to our Class A common stock and proceeds from the sale, exchange or redemption of shares of our Class A common stock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Taxes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7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CLASS A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representative is acting as the sole book-running manager of the offering and as representative of the underwriters named below. Subject to the terms and conditions of the underwriting agreement dated the date of this prospectus, the underwriters named below, through the representative, have severally agreed to purchase, and we have agreed to sell to the underwriters, the following respective number of units set forth opposite the underwriter’s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Units</w:t>
            </w:r>
          </w:p>
        </w:tc>
      </w:tr>
      <w:tr>
        <w:trPr>
          <w:trHeight w:val="223"/>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 Hutton, division of Benchmark Investments, LLC</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09"/>
        </w:trPr>
        <w:tc>
          <w:tcPr>
            <w:tcW w:w="9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Tiger Brokers (NZ) Limited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9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Tiger Securities, Inc.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Amerivet Securities, Inc.</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9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Ingalls &amp; Snyder, LLC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Gunnar &amp; Co., LLC</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 Tiger Brokers (NZ) Limited, or TBNZ is not a broker-dealer registered with the SEC, and it may not make sales or offers in the United States. To the extent that its conduct may be deemed to involve participation in offers or sales of securities to investors in the United States, those offers or sales will be made through one or more SEC-registered broker-dealers in compliance with applicable laws and regulations.</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Any units sold by the underwriters to securities dealers may be sold at a discount from the initial public offering price not to exceed $0.45 per unit. If all of the units are not sold at the initial offering price, the underwriters may change the offering price and the other selling terms. The underwriters have advised us that they do not intend to make sales to discretionary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If the underwriters sell more units than the total number set forth in the table above, we have granted to the underwriters an option, exercisable for 45 days from the date of this prospectus, to purchase up to 3,750,000 additional units at the public offering price less the underwriting discount. The underwriters may exercise this option solely for the purpose of covering over-allotments, if any, in connection with this offering. Any units issued or sold under the option will be issued and sold on the same terms and conditions as the other units that are the subject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the representative,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units, shares of common stock, warrants or any securities convertible into, or exercisable, or exchangeable for, shares of common stock, (ii) enter into any swap or other arrangement that transfers to another, in whole or in part, any of the economic consequences of ownership of any units, shares of common stock, warrants or any securities convertible into, or exercisable, or exchangeable for, shares of common stock, whether any such transaction is to be settled by delivery of such securities, in cash or otherwise, or (iii) publicly announce any intention to effect any transaction specified in clause (i) or (ii), subject to certain exceptions. The representative in its sole discretion may release any of the securities subject to the lock-up agreement at any time without notice, other than in the case of the officers and directors, which shall be with notice. Our sponsor, officers and directors are also subject to separate transfer restrictions on their founder shares and placement units pursuant to the letter agreement as described herein.</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with respect to permitted transferees as described herein under the section of this prospectus entitled “Principal Stockholders — Restrictions on Transfers of Founder Shares and Placement Units”).</w:t>
      </w:r>
    </w:p>
    <w:p>
      <w:pPr>
        <w:spacing w:after="0" w:line="19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placement units, placement shares and placement warrants (including the Class A common stock issuable upon exercise of the placement warrants) will not be transferable, assignable or salable until 30 days after the completion of our initial business combination (except with respect to permitted transferees as described herein under the section of this prospectus entitled “Principal Stockholders — Restrictions on Transfers of Founder Shares and Placement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511"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underwriters.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units have been approved for listing on The Nasdaq Global Market, or Nasdaq, under the symbol “BRKHU.” Our Class A common stock and warrants comprising the units will begin separate trading on the 52nd day following the date of this prospectus unless the representative informs us of its decision to allow earlier separate trading, subject to our satisfaction of certain conditions. Once the securities comprising the units begin separate trading, the Class A common stock and warrants will be listed on Nasdaq under the symbols “BRKH” and “BRKHW,” respectively. We cannot assure you that our securities will continue to be listed on Nasdaq after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The upfront portion of the underwriting discounts and commissions will be $0.10 per unit.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ind w:left="460"/>
              <w:spacing w:after="0"/>
              <w:rPr>
                <w:sz w:val="20"/>
                <w:szCs w:val="20"/>
                <w:color w:val="auto"/>
              </w:rPr>
            </w:pPr>
            <w:r>
              <w:rPr>
                <w:rFonts w:ascii="Arial" w:cs="Arial" w:eastAsia="Arial" w:hAnsi="Arial"/>
                <w:sz w:val="18"/>
                <w:szCs w:val="18"/>
                <w:b w:val="1"/>
                <w:bCs w:val="1"/>
                <w:color w:val="auto"/>
              </w:rPr>
              <w:t>Payable by BurTech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ind w:left="580"/>
              <w:spacing w:after="0"/>
              <w:rPr>
                <w:sz w:val="20"/>
                <w:szCs w:val="20"/>
                <w:color w:val="auto"/>
              </w:rPr>
            </w:pPr>
            <w:r>
              <w:rPr>
                <w:rFonts w:ascii="Arial" w:cs="Arial" w:eastAsia="Arial" w:hAnsi="Arial"/>
                <w:sz w:val="18"/>
                <w:szCs w:val="18"/>
                <w:b w:val="1"/>
                <w:bCs w:val="1"/>
                <w:color w:val="auto"/>
              </w:rPr>
              <w:t>Acquisition Corp.</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 Exercise</w:t>
            </w: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Full Exercise</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Per Unit</w:t>
            </w:r>
            <w:r>
              <w:rPr>
                <w:rFonts w:ascii="Arial" w:cs="Arial" w:eastAsia="Arial" w:hAnsi="Arial"/>
                <w:sz w:val="28"/>
                <w:szCs w:val="28"/>
                <w:color w:val="auto"/>
                <w:vertAlign w:val="superscript"/>
              </w:rPr>
              <w:t>(1)</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84"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vMerge w:val="continue"/>
          </w:tcPr>
          <w:p>
            <w:pPr>
              <w:spacing w:after="0"/>
              <w:rPr>
                <w:sz w:val="22"/>
                <w:szCs w:val="22"/>
                <w:color w:val="auto"/>
              </w:rPr>
            </w:pPr>
          </w:p>
        </w:tc>
        <w:tc>
          <w:tcPr>
            <w:tcW w:w="3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12,937,500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31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$0.35 per unit, or $8,750,000 (or $10,062,500 if the underwriters’ over-allotment option is exercised in full) in the aggregate payable to the underwriters for deferred underwriting commissions to be placed in a trust account located in the United States as described herein. The deferred commissions will be released to the representative only on completion of an initial business combination as described in this prospectus.</w:t>
      </w:r>
    </w:p>
    <w:p>
      <w:pPr>
        <w:spacing w:after="0" w:line="14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If we do not complete our initial business combination and subsequently liquidate, the underwriters have agreed that (i) they will forfeit any rights or claims to their deferred underwriting discounts and commissions, including any accrued interest thereon, then in the trust account upon liquidation, and</w:t>
      </w:r>
    </w:p>
    <w:p>
      <w:pPr>
        <w:ind w:right="80" w:firstLine="8"/>
        <w:spacing w:after="0" w:line="260" w:lineRule="auto"/>
        <w:tabs>
          <w:tab w:leader="none" w:pos="2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the deferred underwriters’ discounts and commissions will be distributed on a pro rata basis, including interest earned on the funds held in the trust account and not previously released to us to pay our taxes to the public stockholders.</w:t>
      </w:r>
    </w:p>
    <w:p>
      <w:pPr>
        <w:spacing w:after="0" w:line="18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to the underwriting discount, we have agreed to pay or reimburse the underwriters for bound volumes in form and style reasonably satisfactory to the Representative and transaction Lucite cubes or similar commemorative items in a style as reasonably requested by the Representative, reimbursement for background checks on our directors and executive officers, the reasonable fees of counsel of the Underwriters and other expenses, all subject to a maximum aggregate expense reimbursement of $75,000.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issued to the representative or its designees 375,000 shares (or 431,250 shares if the underwriters’ over-allotment option is exercised in full) of our Class A common stock in connection with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 from the closing of this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right="20" w:firstLine="324"/>
        <w:spacing w:after="0" w:line="272"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“Shares Eligible for Future Sale — Registration Rights.” Notwithstanding anything to the contrary, under FINRA Rule 5110(g)(8), the underwriters and/or their designees may only make a demand registration on one occasion during the five-year period beginning on the effective date of the registration statement of which this prospectus is a part, and the underwriters and/or their designees may participate in a “piggy-back” registration only during the seven-year period beginning on the effective date of the registration statement of which this prospectus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Subject to certain conditions, we granted the representative, for a period of 15 months after the date of the consummation of our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us or any of our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civil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Sales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84" w:lineRule="exact"/>
        <w:rPr>
          <w:sz w:val="20"/>
          <w:szCs w:val="20"/>
          <w:color w:val="auto"/>
        </w:rPr>
      </w:pPr>
    </w:p>
    <w:p>
      <w:pPr>
        <w:ind w:left="720" w:hanging="388"/>
        <w:spacing w:after="0"/>
        <w:tabs>
          <w:tab w:leader="none" w:pos="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units than it is required to purchase in the offering.</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“Covered” short sales are sales of units in an amount up to the number of units represented by the underwriters’ over-allotment option.</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“Naked” short sales are sales of units in an amount in excess of the number of units represented by the underwriters’ over-allotment option.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6" w:name="page167"/>
    <w:bookmarkEnd w:id="166"/>
    <w:p>
      <w:pPr>
        <w:ind w:left="720" w:hanging="388"/>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Covering transactions involve purchases of units either pursuant to the over-allotment option or in the open market after the distribution has been completed in order to cover short positions.</w:t>
      </w:r>
    </w:p>
    <w:p>
      <w:pPr>
        <w:spacing w:after="0" w:line="170" w:lineRule="exact"/>
        <w:rPr>
          <w:rFonts w:ascii="Arial" w:cs="Arial" w:eastAsia="Arial" w:hAnsi="Arial"/>
          <w:sz w:val="18"/>
          <w:szCs w:val="18"/>
          <w:color w:val="auto"/>
        </w:rPr>
      </w:pPr>
    </w:p>
    <w:p>
      <w:pPr>
        <w:ind w:left="720" w:right="20" w:hanging="388"/>
        <w:spacing w:after="0" w:line="286" w:lineRule="auto"/>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65" w:lineRule="exact"/>
        <w:rPr>
          <w:rFonts w:ascii="Arial" w:cs="Arial" w:eastAsia="Arial" w:hAnsi="Arial"/>
          <w:sz w:val="17"/>
          <w:szCs w:val="17"/>
          <w:color w:val="auto"/>
        </w:rPr>
      </w:pPr>
    </w:p>
    <w:p>
      <w:pPr>
        <w:ind w:left="720" w:right="140" w:hanging="388"/>
        <w:spacing w:after="0" w:line="259"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86" w:lineRule="exact"/>
        <w:rPr>
          <w:rFonts w:ascii="Arial" w:cs="Arial" w:eastAsia="Arial" w:hAnsi="Arial"/>
          <w:sz w:val="18"/>
          <w:szCs w:val="18"/>
          <w:color w:val="auto"/>
        </w:rPr>
      </w:pPr>
    </w:p>
    <w:p>
      <w:pPr>
        <w:ind w:left="720" w:hanging="388"/>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it may discontinue them at any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our portion of the total expenses of this offering payable by us will be $645,000, excluding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reimburse the underwriters for expenses and fees of up to $50,000.</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underwriters and their respective affiliates are financial institutions engaged in various activities, which may include, among other things, securities trading, commercial and investment banking, financial advisory, investment management, financing and brokerage activities. Such underwriters and their affiliates have in the past, in the ordinary course of business, provided certain of these services to affiliates of the sponsor, and have arrangements in place whereby they may currently or in the future provide such services to affiliates of the sponsor, for which they have received and may receive customary fees, interest, commissions and other compensation.</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an initial business combination.</w:t>
      </w:r>
    </w:p>
    <w:p>
      <w:pPr>
        <w:spacing w:after="0" w:line="17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underwriters and their affiliates may in the future engage in, investment banking and other commercial dealings in the ordinary course of business with us or our affiliates, for which it may in the future receive, customary fees and commissions for any such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units that has been approved by the competent authority in that relevant state or, where appropriate, approved in another relevant state and notified to the competent authority in that relevant state, all in accordance with the Prospectus Regulation, except that offers of our units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no such offer of units shall require the issuer or the representative to publish a prospectus pursuant to Article 3 of the Prospectus Regulation or supplement a prospectus pursuant to Article 23 of the Prospectus Regulation.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right="200" w:firstLine="324"/>
        <w:spacing w:after="0" w:line="342" w:lineRule="auto"/>
        <w:rPr>
          <w:sz w:val="20"/>
          <w:szCs w:val="20"/>
          <w:color w:val="auto"/>
        </w:rPr>
      </w:pPr>
      <w:r>
        <w:rPr>
          <w:rFonts w:ascii="Arial" w:cs="Arial" w:eastAsia="Arial" w:hAnsi="Arial"/>
          <w:sz w:val="16"/>
          <w:szCs w:val="16"/>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12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case of any units being offered to a financial intermediary as that term is used in Article 5(1) of the Prospectus Regulation, each such financial intermediary will be deemed to have represented, acknowledged and agreed that the units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We, the representative and each of our and the representative’s respective affiliates will rely upon the truth and accuracy of the foregoing representations, acknowledgements and agreements.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References to the Prospectus Regulation include, in relation to the United Kingdom, the Prospectus Regulation as it forms part of United Kingdom domestic law by virtue of the European Union (Withdrawal) Act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connection with the offering, the representative is not acting for anyone other than the issuer and will not be responsible to anyone other than the issuer for providing the protections afforded to its clients nor for providing advice in relation to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prospectus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8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9" w:name="page170"/>
    <w:bookmarkEnd w:id="169"/>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units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units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0" w:name="page171"/>
    <w:bookmarkEnd w:id="170"/>
    <w:p>
      <w:pPr>
        <w:ind w:left="34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225" w:lineRule="exact"/>
        <w:rPr>
          <w:sz w:val="20"/>
          <w:szCs w:val="20"/>
          <w:color w:val="auto"/>
        </w:rPr>
      </w:pPr>
    </w:p>
    <w:p>
      <w:pPr>
        <w:ind w:left="660" w:right="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pursuant to an offer made under Section 275 of the SFA except:</w:t>
      </w:r>
    </w:p>
    <w:p>
      <w:pPr>
        <w:spacing w:after="0" w:line="184" w:lineRule="exact"/>
        <w:rPr>
          <w:sz w:val="20"/>
          <w:szCs w:val="20"/>
          <w:color w:val="auto"/>
        </w:rPr>
      </w:pPr>
    </w:p>
    <w:p>
      <w:pPr>
        <w:ind w:left="660" w:right="10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units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Prospective purchasers of the securities offered should conduct their own due diligence on the securities. If you do not understand the contents of this prospectus you should consult an authorized financial advisor.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2" w:name="page173"/>
    <w:bookmarkEnd w:id="172"/>
    <w:p>
      <w:pPr>
        <w:ind w:right="40" w:firstLine="324"/>
        <w:spacing w:after="0" w:line="28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Loeb &amp; Loeb LLP, New York, New York, is acting as counsel in connection with the registration of our securities under the Securities Act, and as such, will pass upon the validity of the securities offered in this prospectus. Certain legal matters will be passed upon on behalf of the underwriters by Lucosky Brookman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financial statements of BurTech Acquisition Corp. as of May 21, 2021, and for the period from March 2, 2021 (inception) through May 21, 2021 appearing in this prospectus have been audited by Marcum LLP, independent registered public accounting firm, as stated in their report herein (which contains an explanatory paragraph relating to substantial doubt about the ability of BurTech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120" w:type="dxa"/>
            <w:vAlign w:val="bottom"/>
            <w:gridSpan w:val="10"/>
            <w:shd w:val="clear" w:color="auto" w:fill="CCEEFF"/>
          </w:tcPr>
          <w:p>
            <w:pPr>
              <w:spacing w:after="0" w:line="169" w:lineRule="exact"/>
              <w:rPr>
                <w:rFonts w:ascii="Arial" w:cs="Arial" w:eastAsia="Arial" w:hAnsi="Arial"/>
                <w:sz w:val="18"/>
                <w:szCs w:val="18"/>
                <w:color w:val="0000EE"/>
              </w:rPr>
            </w:pPr>
            <w:hyperlink w:anchor="page176">
              <w:r>
                <w:rPr>
                  <w:rFonts w:ascii="Arial" w:cs="Arial" w:eastAsia="Arial" w:hAnsi="Arial"/>
                  <w:sz w:val="18"/>
                  <w:szCs w:val="18"/>
                  <w:color w:val="0000EE"/>
                </w:rPr>
                <w:t>Report of Independent Registered Public Accounting Firm</w:t>
              </w:r>
            </w:hyperlink>
          </w:p>
        </w:tc>
        <w:tc>
          <w:tcPr>
            <w:tcW w:w="1120" w:type="dxa"/>
            <w:vAlign w:val="bottom"/>
            <w:gridSpan w:val="3"/>
            <w:shd w:val="clear" w:color="auto" w:fill="CCEEFF"/>
          </w:tcPr>
          <w:p>
            <w:pPr>
              <w:jc w:val="center"/>
              <w:spacing w:after="0" w:line="169"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F-2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Balance Sheets as of September 30, 2021 (unaudited) and May 21, 2021</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F-3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98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Statements of Operations for the period from March 2, 2021 (inception) through September 30, 2021 (unaudited) and for the period from</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March 2, 2021 (inception) through May 21, 2021</w:t>
              </w:r>
            </w:hyperlink>
          </w:p>
        </w:tc>
        <w:tc>
          <w:tcPr>
            <w:tcW w:w="6380" w:type="dxa"/>
            <w:vAlign w:val="bottom"/>
            <w:gridSpan w:val="7"/>
            <w:shd w:val="clear" w:color="auto" w:fill="CCEEFF"/>
          </w:tcPr>
          <w:p>
            <w:pPr>
              <w:spacing w:after="0"/>
              <w:rPr>
                <w:sz w:val="17"/>
                <w:szCs w:val="17"/>
                <w:color w:val="auto"/>
              </w:rPr>
            </w:pPr>
          </w:p>
        </w:tc>
        <w:tc>
          <w:tcPr>
            <w:tcW w:w="1120" w:type="dxa"/>
            <w:vAlign w:val="bottom"/>
            <w:gridSpan w:val="3"/>
            <w:shd w:val="clear" w:color="auto" w:fill="CCEEFF"/>
          </w:tcPr>
          <w:p>
            <w:pPr>
              <w:jc w:val="cente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F-4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0"/>
          </w:tcPr>
          <w:p>
            <w:pPr>
              <w:spacing w:after="0" w:line="176" w:lineRule="exact"/>
              <w:rPr>
                <w:rFonts w:ascii="Arial" w:cs="Arial" w:eastAsia="Arial" w:hAnsi="Arial"/>
                <w:sz w:val="18"/>
                <w:szCs w:val="18"/>
                <w:color w:val="0000EE"/>
                <w:w w:val="94"/>
              </w:rPr>
            </w:pPr>
            <w:hyperlink w:anchor="page179">
              <w:r>
                <w:rPr>
                  <w:rFonts w:ascii="Arial" w:cs="Arial" w:eastAsia="Arial" w:hAnsi="Arial"/>
                  <w:sz w:val="18"/>
                  <w:szCs w:val="18"/>
                  <w:color w:val="0000EE"/>
                  <w:w w:val="94"/>
                </w:rPr>
                <w:t>Statements of Changes in Stockholder’s Equity for the period from March 2, 2021 (inception) through September 30, 2021 (unaudited)</w:t>
              </w:r>
            </w:hyperlink>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and for the period from March 2, 2021 (inception) through May 21, 2021</w:t>
              </w:r>
            </w:hyperlink>
          </w:p>
        </w:tc>
        <w:tc>
          <w:tcPr>
            <w:tcW w:w="400" w:type="dxa"/>
            <w:vAlign w:val="bottom"/>
            <w:gridSpan w:val="3"/>
          </w:tcPr>
          <w:p>
            <w:pPr>
              <w:spacing w:after="0"/>
              <w:rPr>
                <w:sz w:val="17"/>
                <w:szCs w:val="17"/>
                <w:color w:val="auto"/>
              </w:rPr>
            </w:pPr>
          </w:p>
        </w:tc>
        <w:tc>
          <w:tcPr>
            <w:tcW w:w="1120" w:type="dxa"/>
            <w:vAlign w:val="bottom"/>
            <w:gridSpan w:val="3"/>
          </w:tcPr>
          <w:p>
            <w:pPr>
              <w:jc w:val="cente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F-5</w:t>
              </w:r>
            </w:hyperlink>
          </w:p>
        </w:tc>
      </w:tr>
      <w:tr>
        <w:trPr>
          <w:trHeight w:val="21"/>
        </w:trPr>
        <w:tc>
          <w:tcPr>
            <w:tcW w:w="180" w:type="dxa"/>
            <w:vAlign w:val="bottom"/>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10120" w:type="dxa"/>
            <w:vAlign w:val="bottom"/>
            <w:gridSpan w:val="10"/>
            <w:shd w:val="clear" w:color="auto" w:fill="CCEEFF"/>
          </w:tcPr>
          <w:p>
            <w:pPr>
              <w:spacing w:after="0" w:line="17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Statements of Cash Flows for the period from March 2, 2021 (inception) through September 30, 2021 (unaudited) and for the period from</w:t>
              </w:r>
            </w:hyperlink>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35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March 2, 2021 (inception) through May 21, 2021</w:t>
              </w:r>
            </w:hyperlink>
          </w:p>
        </w:tc>
        <w:tc>
          <w:tcPr>
            <w:tcW w:w="6180" w:type="dxa"/>
            <w:vAlign w:val="bottom"/>
            <w:tcBorders>
              <w:top w:val="single" w:sz="8" w:color="0000EE"/>
            </w:tcBorders>
            <w:gridSpan w:val="6"/>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F-6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81">
              <w:r>
                <w:rPr>
                  <w:rFonts w:ascii="Arial" w:cs="Arial" w:eastAsia="Arial" w:hAnsi="Arial"/>
                  <w:sz w:val="18"/>
                  <w:szCs w:val="18"/>
                  <w:color w:val="0000EE"/>
                </w:rPr>
                <w:t>Notes to Financial Statements</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F-7</w:t>
              </w:r>
            </w:hyperlink>
          </w:p>
        </w:tc>
      </w:tr>
      <w:tr>
        <w:trPr>
          <w:trHeight w:val="668"/>
        </w:trPr>
        <w:tc>
          <w:tcPr>
            <w:tcW w:w="18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F-1</w:t>
            </w:r>
          </w:p>
        </w:tc>
        <w:tc>
          <w:tcPr>
            <w:tcW w:w="4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5" w:name="page176"/>
    <w:bookmarkEnd w:id="17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balance sheet of BurTech Acquisition Corp. (the “Company”) as of May 21, 2021, the related statements of operations, changes in stockholder’s equity and cash flows for the period from March 2, 2021 (inception) through May 21, 2021, and the related notes (collectively referred to as the “financial statements”). In our opinion, the financial statements present fairly, in all material respects, the financial position of the Company as of May 21, 2021, and the results of its operations and its cash flows for the period from March 2, 2021 (inception) through May 21,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no working capital and needs to raise additional funds to meet its obligations and sustain its operations.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2021, except for Note 8, as to which the date is October 13, 2021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p>
      <w:pPr>
        <w:ind w:left="8880"/>
        <w:spacing w:after="0"/>
        <w:tabs>
          <w:tab w:leader="none" w:pos="9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5715</wp:posOffset>
            </wp:positionV>
            <wp:extent cx="17056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Current Asset - Cash</w:t>
            </w:r>
          </w:p>
        </w:tc>
        <w:tc>
          <w:tcPr>
            <w:tcW w:w="3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25,100</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25,100</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3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6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49,600</w:t>
            </w:r>
          </w:p>
        </w:tc>
        <w:tc>
          <w:tcPr>
            <w:tcW w:w="100" w:type="dxa"/>
            <w:vAlign w:val="bottom"/>
            <w:tcBorders>
              <w:bottom w:val="single" w:sz="8" w:color="CCEEFF"/>
            </w:tcBorders>
          </w:tcPr>
          <w:p>
            <w:pPr>
              <w:spacing w:after="0"/>
              <w:rPr>
                <w:sz w:val="22"/>
                <w:szCs w:val="22"/>
                <w:color w:val="auto"/>
              </w:rPr>
            </w:pPr>
          </w:p>
        </w:tc>
      </w:tr>
      <w:tr>
        <w:trPr>
          <w:trHeight w:val="197"/>
        </w:trPr>
        <w:tc>
          <w:tcPr>
            <w:tcW w:w="51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offering costs and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66,510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6)</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8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280,000,000 shares authorized; none issued and outstanding</w:t>
            </w:r>
          </w:p>
        </w:tc>
        <w:tc>
          <w:tcPr>
            <w:tcW w:w="1840" w:type="dxa"/>
            <w:vAlign w:val="bottom"/>
          </w:tcPr>
          <w:p>
            <w:pPr>
              <w:ind w:left="10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ind w:left="640"/>
              <w:spacing w:after="0" w:line="201" w:lineRule="exact"/>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Class B common stock, $0.0001 par value; 20,000,000 shares authorized; 9,487,500 shares issued and</w:t>
            </w: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00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185" w:lineRule="auto"/>
        <w:rPr>
          <w:sz w:val="20"/>
          <w:szCs w:val="20"/>
          <w:color w:val="auto"/>
        </w:rPr>
      </w:pPr>
      <w:r>
        <w:rPr>
          <w:rFonts w:ascii="Arial" w:cs="Arial" w:eastAsia="Arial" w:hAnsi="Arial"/>
          <w:sz w:val="18"/>
          <w:szCs w:val="18"/>
          <w:color w:val="auto"/>
        </w:rPr>
        <w:t>outstanding</w:t>
      </w:r>
      <w:r>
        <w:rPr>
          <w:rFonts w:ascii="Arial" w:cs="Arial" w:eastAsia="Arial" w:hAnsi="Arial"/>
          <w:sz w:val="29"/>
          <w:szCs w:val="29"/>
          <w:color w:val="auto"/>
          <w:vertAlign w:val="superscript"/>
        </w:rPr>
        <w:t>(1) (2)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 paid-in capital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660" w:hanging="1442"/>
        <w:spacing w:after="0"/>
        <w:tabs>
          <w:tab w:leader="none" w:pos="1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949</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24,051</w:t>
      </w:r>
      <w:r>
        <w:rPr>
          <w:rFonts w:ascii="Arial" w:cs="Arial" w:eastAsia="Arial" w:hAnsi="Arial"/>
          <w:sz w:val="16"/>
          <w:szCs w:val="16"/>
          <w:color w:val="auto"/>
        </w:rPr>
        <w:t>24,051</w:t>
      </w:r>
    </w:p>
    <w:p>
      <w:pPr>
        <w:spacing w:after="0" w:line="9"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(500)</w:t>
      </w:r>
      <w:r>
        <w:rPr>
          <w:rFonts w:ascii="Arial" w:cs="Arial" w:eastAsia="Arial" w:hAnsi="Arial"/>
          <w:sz w:val="17"/>
          <w:szCs w:val="17"/>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-130810</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480" w:space="720"/>
            <w:col w:w="20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8"/>
                <w:szCs w:val="18"/>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hanging="328"/>
        <w:spacing w:after="0" w:line="25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7" w:name="page178"/>
    <w:bookmarkEnd w:id="177"/>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(Inception)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 to</w:t>
            </w:r>
          </w:p>
        </w:tc>
      </w:tr>
      <w:tr>
        <w:trPr>
          <w:trHeight w:val="234"/>
        </w:trPr>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May 21, 2021</w:t>
            </w:r>
          </w:p>
        </w:tc>
      </w:tr>
      <w:tr>
        <w:trPr>
          <w:trHeight w:val="209"/>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w:t>
            </w:r>
          </w:p>
        </w:tc>
      </w:tr>
      <w:tr>
        <w:trPr>
          <w:trHeight w:val="250"/>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19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282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50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Basic and diluted weighted average shares outstanding</w:t>
            </w:r>
            <w:r>
              <w:rPr>
                <w:rFonts w:ascii="Arial" w:cs="Arial" w:eastAsia="Arial" w:hAnsi="Arial"/>
                <w:sz w:val="28"/>
                <w:szCs w:val="28"/>
                <w:b w:val="1"/>
                <w:bCs w:val="1"/>
                <w:color w:val="auto"/>
                <w:vertAlign w:val="superscript"/>
              </w:rPr>
              <w:t>(1)(2)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8,250,000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8,250,000</w:t>
            </w:r>
          </w:p>
        </w:tc>
      </w:tr>
      <w:tr>
        <w:trPr>
          <w:trHeight w:val="197"/>
        </w:trPr>
        <w:tc>
          <w:tcPr>
            <w:tcW w:w="65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common share</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28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69" w:lineRule="exact"/>
        <w:rPr>
          <w:sz w:val="20"/>
          <w:szCs w:val="20"/>
          <w:color w:val="auto"/>
        </w:rPr>
      </w:pPr>
    </w:p>
    <w:p>
      <w:pPr>
        <w:ind w:left="660" w:right="40" w:hanging="328"/>
        <w:spacing w:after="0" w:line="258"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 2021 (INCEPTION) THROUGH SEPTEMBER 30, 2021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PERIOD FROM MARCH 2, 2021 (INCEPTION) THROUGH MAY 21,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88"/>
              </w:rPr>
              <w:t>Class B</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81"/>
              </w:rPr>
              <w:t>Shares</w:t>
            </w:r>
            <w:r>
              <w:rPr>
                <w:rFonts w:ascii="Arial" w:cs="Arial" w:eastAsia="Arial" w:hAnsi="Arial"/>
                <w:sz w:val="26"/>
                <w:szCs w:val="26"/>
                <w:b w:val="1"/>
                <w:bCs w:val="1"/>
                <w:color w:val="auto"/>
                <w:w w:val="81"/>
                <w:vertAlign w:val="superscript"/>
              </w:rPr>
              <w:t>(1)(2)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2, 2021 (inception)</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Class B common stock issued to Sponsors</w:t>
            </w:r>
          </w:p>
        </w:tc>
        <w:tc>
          <w:tcPr>
            <w:tcW w:w="1000" w:type="dxa"/>
            <w:vAlign w:val="bottom"/>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May 21,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September 30, 2021 (unaudited)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80" w:hanging="328"/>
        <w:spacing w:after="0" w:line="25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2021 (Inception)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 September 30,</w:t>
            </w:r>
          </w:p>
        </w:tc>
        <w:tc>
          <w:tcPr>
            <w:tcW w:w="8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2021 (Inception)</w:t>
            </w:r>
          </w:p>
        </w:tc>
      </w:tr>
      <w:tr>
        <w:trPr>
          <w:trHeight w:val="234"/>
        </w:trPr>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to May 21, 2021</w:t>
            </w:r>
          </w:p>
        </w:tc>
      </w:tr>
      <w:tr>
        <w:trPr>
          <w:trHeight w:val="209"/>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offering costs and expenses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r>
      <w:tr>
        <w:trPr>
          <w:trHeight w:val="209"/>
        </w:trPr>
        <w:tc>
          <w:tcPr>
            <w:tcW w:w="6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Proceeds from initial shareholder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promissory note to related party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 in cash</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25,100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inception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1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21"/>
                <w:szCs w:val="21"/>
                <w:color w:val="auto"/>
              </w:rPr>
            </w:pPr>
          </w:p>
        </w:tc>
      </w:tr>
      <w:tr>
        <w:trPr>
          <w:trHeight w:val="196"/>
        </w:trPr>
        <w:tc>
          <w:tcPr>
            <w:tcW w:w="6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financing activities: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offerings costs and expenses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Deferred offering costs paid by Sponsor under the promissory note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Going Concern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September 30, 2021, the Company had not commenced any operations. All activity for the period from March 2, 2021 (inception) through September 30, 2021 relates to the Company’s formation and the Proposed Public Offering (as defined below). The Company will not generate any operating revenues until after the completion of its initial Business Combination, at the earliest. The Company will generate non-operating income in the form of interest income from the proceeds derived from the Proposed Public Offering (as defined below). The Company has selected December 31 as its fiscal year end.</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sponsor is BurTech LP LLC,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804,500 placement units (or 898,250 placement units if the over-allotment option is exercised in full) at a price of $10.00 per unit, for an aggregate purchase price of $8,045,000 ($8,982,500 if the over-allotment option is exercised in full), which is discussed in Note 4. Each placement unit will be identical to the units sold in this offering, except as described in this prospectus. The placement units will be sold in a private placement that will close simultaneously with the closing of this offering.</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Upon the closing of the Proposed Public Offering, management has agreed that $10.15 per Unit sold in the Proposed Public Offering, including the proceeds of the sale of the Private Placement Units, will be held in a Trust Account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Proposed Public Offering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Proposed Public Offering or (ii) with respect to any other provision relating to stockholders’ rights or pre-Business Combination activity, and (c) the redemption of the public shares if the Company is unable to complete the initial Business Combination within 15 months from the closing of the Proposed Public Offering, subject to applicable law. The proceeds deposited in the Trust Account could become subject to the claims of the Company’s creditors, if any, which could have priority over the claims of the Company’s public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1" w:name="page182"/>
    <w:bookmarkEnd w:id="181"/>
    <w:p>
      <w:pPr>
        <w:spacing w:after="0" w:line="269"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will have only 15 months from the closing of the Proposed Public Offering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Proposed Public Offering (including in open market and privately-negotiated transactions) in favor of the initial Business Combination.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2" w:name="page183"/>
    <w:bookmarkEnd w:id="182"/>
    <w:p>
      <w:pPr>
        <w:ind w:right="160"/>
        <w:spacing w:after="0" w:line="288"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Proposed Public Offering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September 30, 2021, the Company had $25,100 in cash and a working capital deficit of $141,501 (excluding deferred offering costs).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(“US GAAP”) and pursuant to the rules and regulations of the U.S. Securities and Exchange Commission (the “SEC”).</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unaudited financial statements as of September 30, 2021 and for the period from March 2, 2021 (inception) through September 30, 2021 have been prepared in accordance with U.S. GAAP for interim financial information and Article 10 of Regulation S-X. In the opinion of management, all adjustments (consisting of normal accruals) considered for a fair presentation have been included. Operating results for the period from March 2, 2021 (inception) through September 30, 2021 are not necessarily indicative of the results that may be expected for the period ending December 31, 2021, or for any future period. All amounts disclosed in the financial statements after May 21, 2021 are unaudited, except the stock split disclosed in Note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3" w:name="page184"/>
    <w:bookmarkEnd w:id="183"/>
    <w:p>
      <w:pPr>
        <w:spacing w:after="0" w:line="289" w:lineRule="auto"/>
        <w:rPr>
          <w:sz w:val="20"/>
          <w:szCs w:val="20"/>
          <w:color w:val="auto"/>
        </w:rPr>
      </w:pPr>
      <w:r>
        <w:rPr>
          <w:rFonts w:ascii="Arial" w:cs="Arial" w:eastAsia="Arial" w:hAnsi="Arial"/>
          <w:sz w:val="16"/>
          <w:szCs w:val="16"/>
          <w:color w:val="auto"/>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$25,100 in cash and did not have any cash equivalents as of September 30, 2021 and May 21,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offering costs consist of legal expenses incurred through the balance sheet date that are directly related to the Proposed Public Offering and will be charged to stockholders’ equity. Should the Proposed Public Offering prove to be unsuccessful, all of these deferred costs, as well as additional expenses to be incurred, will be charged to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440" w:right="60" w:hanging="216"/>
        <w:spacing w:after="0" w:line="277" w:lineRule="auto"/>
        <w:tabs>
          <w:tab w:leader="none" w:pos="440" w:val="left"/>
        </w:tabs>
        <w:numPr>
          <w:ilvl w:val="0"/>
          <w:numId w:val="93"/>
        </w:numPr>
        <w:rPr>
          <w:rFonts w:ascii="Arial" w:cs="Arial" w:eastAsia="Arial" w:hAnsi="Arial"/>
          <w:sz w:val="18"/>
          <w:szCs w:val="18"/>
          <w:color w:val="auto"/>
          <w:vertAlign w:val="superscript"/>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440" w:right="120" w:hanging="216"/>
        <w:spacing w:after="0" w:line="342" w:lineRule="auto"/>
        <w:tabs>
          <w:tab w:leader="none" w:pos="440" w:val="left"/>
        </w:tabs>
        <w:numPr>
          <w:ilvl w:val="0"/>
          <w:numId w:val="94"/>
        </w:numPr>
        <w:rPr>
          <w:rFonts w:ascii="Arial" w:cs="Arial" w:eastAsia="Arial" w:hAnsi="Arial"/>
          <w:sz w:val="16"/>
          <w:szCs w:val="16"/>
          <w:color w:val="auto"/>
          <w:vertAlign w:val="superscript"/>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3" w:lineRule="exact"/>
        <w:rPr>
          <w:rFonts w:ascii="Arial" w:cs="Arial" w:eastAsia="Arial" w:hAnsi="Arial"/>
          <w:sz w:val="16"/>
          <w:szCs w:val="16"/>
          <w:color w:val="auto"/>
          <w:vertAlign w:val="superscript"/>
        </w:rPr>
      </w:pPr>
    </w:p>
    <w:p>
      <w:pPr>
        <w:ind w:left="440" w:right="260" w:hanging="216"/>
        <w:spacing w:after="0" w:line="277" w:lineRule="auto"/>
        <w:tabs>
          <w:tab w:leader="none" w:pos="440" w:val="left"/>
        </w:tabs>
        <w:numPr>
          <w:ilvl w:val="0"/>
          <w:numId w:val="94"/>
        </w:numPr>
        <w:rPr>
          <w:rFonts w:ascii="Arial" w:cs="Arial" w:eastAsia="Arial" w:hAnsi="Arial"/>
          <w:sz w:val="18"/>
          <w:szCs w:val="18"/>
          <w:color w:val="auto"/>
          <w:vertAlign w:val="superscript"/>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complies with the accounting and disclosure requirements of FASB ASC Topic 260, “Earnings Per Share.” Net loss per common share is computed by dividing net loss by the weighted average number of shares of common stock outstanding during the period, excluding common stock subject to forfeiture. Weighted average shares were reduced for the effect of an aggregate of 1,237,500 shares of Class B common stock that are subject to forfeiture if the over-allotment option is not exercised by the underwriter (see Note 5). At September 30, 2021 and May 21, 2021,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Share Classification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common stock that will be sold as part of the Units in the Proposed Public Offering ("public common stock")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common stock subject to redemption outside of permanent equity as the redemption provisions are not solely within the control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2021 and May 21,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immaterial for the period from March 2, 2021(inception) through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September 30, 2021, the Company had not experienced losses on this account and management believes the Company is not exposed to significant risks on such account.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2, 2021 (inception). Adoption of the ASU did not impact the Company’s financial position, results of operations or cash flows.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Proposed Public Offering, the Company will offer for sale 25,000,000 Units (or 28,750,000 Units if the underwriter’s overallotment option is exercised in full) at a purchase price of $10.00 per Unit. Each Unit will consist of one share of Class A common stock and one redeemable warrant (“public warrant”) for a total of 25,000,000 warrants (28,750,000 warrants if the underwriter’s overallotment option is exercised in full). Each public warrant entitles the holder to purchase one share of Common Stock at a purchase price of $11.50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subscribed to purchase an aggregate of 804,500 placement units (or 898,250 placement units if the over-allotment option is exercised in full) Private Placement Units for a purchase price of approximately $8,045,000 (or $8,982,500 if the over-allotment option is exercised in full), or $10.00 per unit, in a private placement that will close simultaneously with the closing of the Proposed Public Offering. Each Private Placement Unit will consist of one share of Class A common stock and one redeemable warrant (“private warrant”) for a total of 804,500 private warrants (898,250 private warrants if the underwriter’s overallotment option is exercised in full). Each private warrant entitles the holder to purchase one share of Common Stock at a purchase price of $11.50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The number of founder shares outstanding was determined based on the expectation that the total size of the Proposed Public Offering would be a maximum of 28,750,000 Units if the underwriter’s over-allotment option is exercised in full, and therefore that such founder shares would represent 24.81% of the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Up to 1,237,500 of the founder shares will be forfeited depending on the extent to which the underwriter’s over-allotment is not exercised.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6" w:name="page187"/>
    <w:bookmarkEnd w:id="186"/>
    <w:p>
      <w:pPr>
        <w:ind w:right="20"/>
        <w:spacing w:after="0" w:line="254"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the initial stockholders with respect to any founder shares (the “Lock-up”).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Sponsors have agreed to loan the Company up to $300,000 to be used for a portion of the expenses of the Proposed Public Offering. These loans are non-interest bearing, unsecured and due at the earlier of December 31, 2021 or the closing of the Proposed Public Offering. These loans will be repaid upon the closing of the Proposed Public Offering. As of September 30, 2021 and May 21, 2021, the Company had borrowed $100,091 and $100 under the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September 30, 2021 and May 21, 2021, no such Working Capital Loans were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will enter into an administrative services agreement on the effective date of the registration statement for the Proposed Public Offering pursuant to which the Company will pay an affiliate of the Sponsor a total of $10,000 per month for office space, utilities and secretarial and administrative support. Upon completion of the Company’s initial Business Combination or its liquidation, the Company will cease paying these monthly fees.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Proposed Public Offering,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any over-allotments, if any, at the Proposed Public Offering price less the underwriting discounts and commissions.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underwriter will be entitled to a cash underwriting discount of one percent (1%) of the gross proceeds of the Proposed Public Offering, or $2,500,000 (or $2,875,000 if the underwriters’ over-allotment option is exercised in full), and 375,000 Class A shares (or 431,250 Class A Shares if the underwriters’ over-allotment option is exercised in full) as part of the underwriting fee (see below). Additionally, the underwriter will be entitled to a deferred underwriting discount of 3.5% of the gross proceeds or $8,750,000 (or $10,062,500 if the underwriter’s over-allotment is exercised in full) of the Proposed Public Offering upon the completion of the Company’s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has agreed to issue to the representative or its designees 375,000 shares (or 431,250 shares if the underwriters’ over-allotment option is exercised in full) of Class A common stock upon the consummation of the Proposed Public Offering. These shares are referred to as the “representative shares.” 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right="80" w:firstLine="8"/>
        <w:spacing w:after="0" w:line="255" w:lineRule="auto"/>
        <w:tabs>
          <w:tab w:leader="none" w:pos="26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such shares if the Company fails to complete its initial Business Combination within 15 months from the closing of the Proposed Public Offering. The representative shares are deemed to be underwriters’ compensation by FINRA pursuant to FINRA Rule 5110.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At September 30, 2021 and May 21, 2021, there were no shares of preferred stock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is authorized to issue 280,000,000 shares of Class A common stock with a par value of $0.0001 per share. Holders of Class A common stock are entitled to one vote for each share. At September 30, 2021 and May 21, 2021, there were no shares of Class A common stock issued or outstanding.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At September 30, 2021 and May 21, 2021, there were 9,487,500 shares of Class B common stock issued and outstanding, of which 1,237,500 shares are subject to forfeiture to the extent that the underwriter’s over-allotment option is not exercised in full so that the founder shares, will represent, on an as-converted basis, 24.81% of the Company’s issued and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the completion of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No warrants are currently outstanding. 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Proposed Public Offering.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spacing w:after="0" w:line="269" w:lineRule="auto"/>
        <w:rPr>
          <w:sz w:val="20"/>
          <w:szCs w:val="20"/>
          <w:color w:val="auto"/>
        </w:rPr>
      </w:pPr>
      <w:r>
        <w:rPr>
          <w:rFonts w:ascii="Arial" w:cs="Arial" w:eastAsia="Arial" w:hAnsi="Arial"/>
          <w:sz w:val="17"/>
          <w:szCs w:val="17"/>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ectPr>
          <w:pgSz w:w="11900" w:h="16838" w:orient="portrait"/>
          <w:cols w:equalWidth="0" w:num="1">
            <w:col w:w="11220"/>
          </w:cols>
          <w:pgMar w:left="320" w:top="908" w:right="359" w:bottom="1440" w:gutter="0" w:footer="0" w:header="0"/>
        </w:sect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whole and not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 price of $0.01 per warrant;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sz w:val="20"/>
          <w:szCs w:val="20"/>
          <w:color w:val="auto"/>
        </w:rPr>
      </w:pPr>
    </w:p>
    <w:p>
      <w:pPr>
        <w:sectPr>
          <w:pgSz w:w="11900" w:h="16838" w:orient="portrait"/>
          <w:cols w:equalWidth="0" w:num="2">
            <w:col w:w="240" w:space="200"/>
            <w:col w:w="10780"/>
          </w:cols>
          <w:pgMar w:left="320" w:top="908" w:right="359" w:bottom="1440" w:gutter="0" w:footer="0" w:header="0"/>
          <w:type w:val="continuous"/>
        </w:sectPr>
      </w:pPr>
    </w:p>
    <w:p>
      <w:pPr>
        <w:ind w:left="440" w:right="440" w:hanging="216"/>
        <w:spacing w:after="0" w:line="311" w:lineRule="auto"/>
        <w:tabs>
          <w:tab w:leader="none" w:pos="440" w:val="left"/>
        </w:tabs>
        <w:numPr>
          <w:ilvl w:val="0"/>
          <w:numId w:val="96"/>
        </w:numPr>
        <w:rPr>
          <w:rFonts w:ascii="Arial" w:cs="Arial" w:eastAsia="Arial" w:hAnsi="Arial"/>
          <w:sz w:val="16"/>
          <w:szCs w:val="16"/>
          <w:color w:val="auto"/>
          <w:vertAlign w:val="superscript"/>
        </w:rPr>
      </w:pPr>
      <w:r>
        <w:rPr>
          <w:rFonts w:ascii="Arial" w:cs="Arial" w:eastAsia="Arial" w:hAnsi="Arial"/>
          <w:sz w:val="16"/>
          <w:szCs w:val="16"/>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48" w:lineRule="exact"/>
        <w:rPr>
          <w:rFonts w:ascii="Arial" w:cs="Arial" w:eastAsia="Arial" w:hAnsi="Arial"/>
          <w:sz w:val="16"/>
          <w:szCs w:val="16"/>
          <w:color w:val="auto"/>
          <w:vertAlign w:val="superscript"/>
        </w:rPr>
      </w:pPr>
    </w:p>
    <w:p>
      <w:pPr>
        <w:ind w:left="440" w:hanging="216"/>
        <w:spacing w:after="0"/>
        <w:tabs>
          <w:tab w:leader="none" w:pos="440" w:val="left"/>
        </w:tabs>
        <w:numPr>
          <w:ilvl w:val="0"/>
          <w:numId w:val="96"/>
        </w:numPr>
        <w:rPr>
          <w:rFonts w:ascii="Arial" w:cs="Arial" w:eastAsia="Arial" w:hAnsi="Arial"/>
          <w:sz w:val="17"/>
          <w:szCs w:val="17"/>
          <w:color w:val="auto"/>
          <w:vertAlign w:val="superscript"/>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on October 13, 2021. Based on the Company’s review, other than described below, the Company did not identify any subsequent events that would have required adjustment or disclosure in the financial statements.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190" w:name="page191"/>
    <w:bookmarkEnd w:id="190"/>
    <w:p>
      <w:pPr>
        <w:jc w:val="center"/>
        <w:ind w:right="-279"/>
        <w:spacing w:after="0"/>
        <w:rPr>
          <w:sz w:val="20"/>
          <w:szCs w:val="20"/>
          <w:color w:val="auto"/>
        </w:rPr>
      </w:pPr>
      <w:r>
        <w:rPr>
          <w:rFonts w:ascii="Arial" w:cs="Arial" w:eastAsia="Arial" w:hAnsi="Arial"/>
          <w:sz w:val="25"/>
          <w:szCs w:val="25"/>
          <w:b w:val="1"/>
          <w:bCs w:val="1"/>
          <w:color w:val="auto"/>
        </w:rPr>
        <w:t>25,000,000 Units</w:t>
      </w: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BurTech Acquisition Corp.</w:t>
      </w: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EF Hutton</w:t>
      </w: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division of Benchmark Investments, LLC.</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10, 2021</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January 2, 2021 (25 days after the date of this prospectus), all dealers that buy, sell or trade our Class A common stock, whether or not participating in this offering, may be required to deliver a prospectus. This is in addition to the dealers’ obligation to deliver a prospectus when acting as underwriters and with respect to its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upperLetter"/>
      <w:start w:val="35"/>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lowerRoman"/>
      <w:start w:val="2"/>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lowerRoman"/>
      <w:start w:val="2"/>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lowerRoman"/>
      <w:start w:val="2"/>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Roman"/>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lowerRoman"/>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lowerRoman"/>
      <w:start w:val="2"/>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3"/>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upperLetter"/>
      <w:start w:val="35"/>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lowerRoman"/>
      <w:start w:val="2"/>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lowerRoman"/>
      <w:start w:val="2"/>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lowerRoman"/>
      <w:start w:val="2"/>
    </w:lvl>
  </w:abstractNum>
  <w:abstractNum w:abstractNumId="52">
    <w:nsid w:val="540A471C"/>
    <w:multiLevelType w:val="hybridMultilevel"/>
    <w:lvl w:ilvl="0">
      <w:lvlJc w:val="left"/>
      <w:lvlText w:val="(%1)"/>
      <w:numFmt w:val="lowerRoman"/>
      <w:start w:val="1"/>
    </w:lvl>
  </w:abstractNum>
  <w:abstractNum w:abstractNumId="53">
    <w:nsid w:val="7BD3EE7B"/>
    <w:multiLevelType w:val="hybridMultilevel"/>
    <w:lvl w:ilvl="0">
      <w:lvlJc w:val="left"/>
      <w:lvlText w:val="(%1)"/>
      <w:numFmt w:val="decimal"/>
      <w:start w:val="2"/>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emdash "/>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upperLetter"/>
      <w:start w:val="3"/>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lowerRoman"/>
      <w:start w:val="2"/>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endash "/>
      <w:numFmt w:val="bullet"/>
      <w:start w:val="1"/>
    </w:lvl>
  </w:abstractNum>
  <w:abstractNum w:abstractNumId="88">
    <w:nsid w:val="57FC4FBB"/>
    <w:multiLevelType w:val="hybridMultilevel"/>
    <w:lvl w:ilvl="0">
      <w:lvlJc w:val="left"/>
      <w:lvlText w:val="%1"/>
      <w:numFmt w:val="decimal"/>
      <w:start w:val="949"/>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l"/>
      <w:numFmt w:val="bullet"/>
      <w:start w:val="1"/>
    </w:lvl>
  </w:abstractNum>
  <w:abstractNum w:abstractNumId="93">
    <w:nsid w:val="7F01579B"/>
    <w:multiLevelType w:val="hybridMultilevel"/>
    <w:lvl w:ilvl="0">
      <w:lvlJc w:val="left"/>
      <w:lvlText w:val="l"/>
      <w:numFmt w:val="bullet"/>
      <w:start w:val="1"/>
    </w:lvl>
  </w:abstractNum>
  <w:abstractNum w:abstractNumId="94">
    <w:nsid w:val="49DA307D"/>
    <w:multiLevelType w:val="hybridMultilevel"/>
    <w:lvl w:ilvl="0">
      <w:lvlJc w:val="left"/>
      <w:lvlText w:val="(%1)"/>
      <w:numFmt w:val="lowerRoman"/>
      <w:start w:val="2"/>
    </w:lvl>
  </w:abstractNum>
  <w:abstractNum w:abstractNumId="95">
    <w:nsid w:val="7055A5F5"/>
    <w:multiLevelType w:val="hybridMultilevel"/>
    <w:lvl w:ilvl="0">
      <w:lvlJc w:val="left"/>
      <w:lvlText w:val="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2021-12-14T15:00:31Z</dcterms:created>
  <dcterms:modified xsi:type="dcterms:W3CDTF">2021-12-14T15:00:31Z</dcterms:modified>
</cp:coreProperties>
</file>