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Blaize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Ava Investors S.A.</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SWITZERLAND</w:t>
      </w:r>
    </w:p>
    <w:p>
      <w:pPr>
        <w:sectPr>
          <w:pgSz w:w="11900" w:h="16838" w:orient="portrait"/>
          <w:cols w:equalWidth="0" w:num="1">
            <w:col w:w="10099"/>
          </w:cols>
          <w:pgMar w:left="360" w:top="866" w:right="1440" w:bottom="0" w:gutter="0" w:footer="0" w:header="0"/>
        </w:sectPr>
      </w:pPr>
    </w:p>
    <w:bookmarkStart w:id="1" w:name="page2"/>
    <w:bookmarkEnd w:id="1"/>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280" w:right="798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11,737,254.00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11,737,254.00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11,737,254.00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9.56 %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900" w:orient="portrait"/>
          <w:cols w:equalWidth="0" w:num="2">
            <w:col w:w="1100" w:space="60"/>
            <w:col w:w="9880"/>
          </w:cols>
          <w:pgMar w:left="320" w:top="111" w:right="539" w:bottom="0" w:gutter="0" w:footer="0" w:header="0"/>
        </w:sectPr>
      </w:pPr>
    </w:p>
    <w:p>
      <w:pPr>
        <w:spacing w:after="0" w:line="70"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Consists of 11,737,254 shares of Common Stock of the Issuer held by Ava Private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Markets S.a r.l. (Ava Private Markets) and affiliates. Ava Investors S.A. is the investment manager of Ava Private Markets and exercises investment power with respect to the securities held by Ava Private Markets. Raphaelle Mahieu and Benjamin Hazan may be deemed to exercise investment power with respect to the securities. Each of the persons above disclaims any beneficial ownership of the securities, except to the extent of any pecuniary interest therein. Excludes securities beneficially owned by Barthelemy Debray. Mr. Debray no longer serves as a director or manager of Ava Investors S.A. or Ava Private Markets S.a r.l., respectively, and has ceased to be a Reporting Person for purposes of this Schedule 13G. The transaction to which this Amendment to Schedule 13G relates is a distribution of Common Stock for no consideration. Percent of class is based on 122,744,509 shares of Common Stock of the Issuer outstanding as set forth in the Issuer's Annual Report on Form 10-K filed with the Securities and Exchange Commission on March 24, 2026.</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Ava Private Markets S.a r.l.</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LUXEMBOURG</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00" w:type="dxa"/>
            <w:vAlign w:val="bottom"/>
          </w:tcPr>
          <w:p>
            <w:pPr>
              <w:jc w:val="right"/>
              <w:ind w:right="1632"/>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040" w:type="dxa"/>
            <w:vAlign w:val="bottom"/>
            <w:vMerge w:val="continue"/>
          </w:tcPr>
          <w:p>
            <w:pPr>
              <w:spacing w:after="0"/>
              <w:rPr>
                <w:sz w:val="12"/>
                <w:szCs w:val="12"/>
                <w:color w:val="auto"/>
              </w:rPr>
            </w:pPr>
          </w:p>
        </w:tc>
        <w:tc>
          <w:tcPr>
            <w:tcW w:w="2380" w:type="dxa"/>
            <w:vAlign w:val="bottom"/>
            <w:vMerge w:val="restart"/>
          </w:tcPr>
          <w:p>
            <w:pPr>
              <w:jc w:val="right"/>
              <w:ind w:right="2032"/>
              <w:spacing w:after="0" w:line="243"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11,737,254.00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380" w:type="dxa"/>
            <w:vAlign w:val="bottom"/>
            <w:vMerge w:val="restart"/>
          </w:tcPr>
          <w:p>
            <w:pPr>
              <w:jc w:val="right"/>
              <w:ind w:right="2032"/>
              <w:spacing w:after="0"/>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900" w:orient="portrait"/>
          <w:cols w:equalWidth="0" w:num="1">
            <w:col w:w="11040"/>
          </w:cols>
          <w:pgMar w:left="320" w:top="111" w:right="539" w:bottom="0" w:gutter="0" w:footer="0" w:header="0"/>
          <w:type w:val="continuous"/>
        </w:sectPr>
      </w:pPr>
    </w:p>
    <w:p>
      <w:pPr>
        <w:ind w:left="1440"/>
        <w:spacing w:after="0"/>
        <w:rPr>
          <w:sz w:val="20"/>
          <w:szCs w:val="20"/>
          <w:color w:val="auto"/>
        </w:rPr>
      </w:pPr>
      <w:r>
        <w:rPr>
          <w:rFonts w:ascii="Times New Roman" w:cs="Times New Roman" w:eastAsia="Times New Roman" w:hAnsi="Times New Roman"/>
          <w:sz w:val="21"/>
          <w:szCs w:val="21"/>
          <w:color w:val="auto"/>
        </w:rPr>
        <w:t>0.00</w:t>
      </w:r>
    </w:p>
    <w:p>
      <w:pPr>
        <w:sectPr>
          <w:pgSz w:w="11900" w:h="16900" w:orient="portrait"/>
          <w:cols w:equalWidth="0" w:num="1">
            <w:col w:w="11040"/>
          </w:cols>
          <w:pgMar w:left="320" w:top="111" w:right="539" w:bottom="0" w:gutter="0" w:footer="0" w:header="0"/>
          <w:type w:val="continuous"/>
        </w:sectPr>
      </w:pPr>
    </w:p>
    <w:bookmarkStart w:id="2" w:name="page3"/>
    <w:bookmarkEnd w:id="2"/>
    <w:p>
      <w:pPr>
        <w:ind w:left="1440"/>
        <w:spacing w:after="0"/>
        <w:rPr>
          <w:sz w:val="20"/>
          <w:szCs w:val="20"/>
          <w:color w:val="auto"/>
        </w:rPr>
      </w:pPr>
      <w:r>
        <w:rPr>
          <w:rFonts w:ascii="Times New Roman" w:cs="Times New Roman" w:eastAsia="Times New Roman" w:hAnsi="Times New Roman"/>
          <w:sz w:val="22"/>
          <w:szCs w:val="22"/>
          <w:color w:val="auto"/>
        </w:rPr>
        <w:t>Shared Dispositive</w:t>
      </w:r>
    </w:p>
    <w:p>
      <w:pPr>
        <w:ind w:left="120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11,737,254.00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11,737,254.00</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9.56 %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See comments to first cover page.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Raphaelle Mahieu</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139"/>
          </w:cols>
          <w:pgMar w:left="320" w:top="153" w:right="1440" w:bottom="0" w:gutter="0" w:footer="0" w:header="0"/>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SWITZERLAND</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11,737,254.00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11,737,254.00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9.56 %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ectPr>
          <w:pgSz w:w="11900" w:h="16838" w:orient="portrait"/>
          <w:cols w:equalWidth="0" w:num="2">
            <w:col w:w="1100" w:space="60"/>
            <w:col w:w="8979"/>
          </w:cols>
          <w:pgMar w:left="320" w:top="153"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See comments to first cover page.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Benjamin Hazan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139"/>
          </w:cols>
          <w:pgMar w:left="320" w:top="108" w:right="1440" w:bottom="86"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SWITZERLAND</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11,737,254.00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11,737,254.00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9.56 %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8979"/>
          </w:cols>
          <w:pgMar w:left="320" w:top="108" w:right="1440" w:bottom="86" w:gutter="0" w:footer="0" w:header="0"/>
          <w:type w:val="continuous"/>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See comments to first cover page.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Blaize Holdings,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jc w:val="right"/>
        <w:ind w:right="1159"/>
        <w:spacing w:after="0"/>
        <w:rPr>
          <w:sz w:val="20"/>
          <w:szCs w:val="20"/>
          <w:color w:val="auto"/>
        </w:rPr>
      </w:pPr>
      <w:r>
        <w:rPr>
          <w:rFonts w:ascii="Times New Roman" w:cs="Times New Roman" w:eastAsia="Times New Roman" w:hAnsi="Times New Roman"/>
          <w:sz w:val="22"/>
          <w:szCs w:val="22"/>
          <w:color w:val="auto"/>
        </w:rPr>
        <w:t>Blaize Holdings, Inc., 4659 Golden Foothill Parkway, Suite 206, El Dorado Hills, CA 95762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139"/>
          </w:cols>
          <w:pgMar w:left="320" w:top="108" w:right="1440" w:bottom="86" w:gutter="0" w:footer="0" w:header="0"/>
          <w:type w:val="continuous"/>
        </w:sectPr>
      </w:pPr>
    </w:p>
    <w:bookmarkStart w:id="4" w:name="page5"/>
    <w:bookmarkEnd w:id="4"/>
    <w:p>
      <w:pPr>
        <w:ind w:left="920" w:right="220"/>
        <w:spacing w:after="0" w:line="256" w:lineRule="auto"/>
        <w:rPr>
          <w:sz w:val="20"/>
          <w:szCs w:val="20"/>
          <w:color w:val="auto"/>
        </w:rPr>
      </w:pPr>
      <w:r>
        <w:rPr>
          <w:rFonts w:ascii="Times New Roman" w:cs="Times New Roman" w:eastAsia="Times New Roman" w:hAnsi="Times New Roman"/>
          <w:sz w:val="22"/>
          <w:szCs w:val="22"/>
          <w:color w:val="auto"/>
        </w:rPr>
        <w:t>This statement is filed on behalf of each of the following persons: 1. Ava Investors S.A. 2. Ava Private Markets S.a r.l., acting in respect of its Compartment Blaize 3. Raphaelle Mahieu 4. Benjamin Hazan</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left="920" w:hanging="912"/>
        <w:spacing w:after="0" w:line="244"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registered offices of Ava Investors S.A., Raphaelle Mahieu and Benjamin Hazan are located at Rue du Rhone 78, 1204 Geneva, Switzerland. The registered offices of Ava Private Markets S.a r.l. are located at 6, rue Dicks L-1417 Luxembourg, Grand Duchy of Luxembourg.</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ectPr>
          <w:pgSz w:w="11900" w:h="16838" w:orient="portrait"/>
          <w:cols w:equalWidth="0" w:num="1">
            <w:col w:w="11100"/>
          </w:cols>
          <w:pgMar w:left="360" w:top="112" w:right="439" w:bottom="0" w:gutter="0" w:footer="0" w:header="0"/>
        </w:sectPr>
      </w:pP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responses to Item 4 on each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right="640"/>
        <w:spacing w:after="0" w:line="258" w:lineRule="auto"/>
        <w:rPr>
          <w:sz w:val="20"/>
          <w:szCs w:val="20"/>
          <w:color w:val="auto"/>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80"/>
        <w:spacing w:after="0" w:line="241" w:lineRule="auto"/>
        <w:rPr>
          <w:sz w:val="20"/>
          <w:szCs w:val="20"/>
          <w:color w:val="auto"/>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responses to Item 9 on each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10180"/>
          </w:cols>
          <w:pgMar w:left="360" w:top="112" w:right="43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See responses to Item 11 on each cover page.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responses to Item 5 on each cover page.</w:t>
      </w:r>
    </w:p>
    <w:p>
      <w:pPr>
        <w:spacing w:after="0" w:line="287" w:lineRule="exact"/>
        <w:rPr>
          <w:sz w:val="20"/>
          <w:szCs w:val="20"/>
          <w:color w:val="auto"/>
        </w:rPr>
      </w:pPr>
    </w:p>
    <w:p>
      <w:pPr>
        <w:ind w:left="920" w:right="6200" w:firstLine="6"/>
        <w:spacing w:after="0" w:line="509" w:lineRule="auto"/>
        <w:tabs>
          <w:tab w:leader="none" w:pos="123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See responses to Item 6 on each cover page.</w:t>
      </w:r>
    </w:p>
    <w:p>
      <w:pPr>
        <w:spacing w:after="0" w:line="1" w:lineRule="exact"/>
        <w:rPr>
          <w:rFonts w:ascii="Times New Roman" w:cs="Times New Roman" w:eastAsia="Times New Roman" w:hAnsi="Times New Roman"/>
          <w:sz w:val="21"/>
          <w:szCs w:val="21"/>
          <w:color w:val="auto"/>
        </w:rPr>
      </w:pPr>
    </w:p>
    <w:p>
      <w:pPr>
        <w:ind w:left="920" w:right="5280" w:firstLine="6"/>
        <w:spacing w:after="0" w:line="486" w:lineRule="auto"/>
        <w:tabs>
          <w:tab w:leader="none" w:pos="129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responses to Item 7 on each cover page.</w:t>
      </w:r>
    </w:p>
    <w:p>
      <w:pPr>
        <w:spacing w:after="0" w:line="1" w:lineRule="exact"/>
        <w:rPr>
          <w:rFonts w:ascii="Times New Roman" w:cs="Times New Roman" w:eastAsia="Times New Roman" w:hAnsi="Times New Roman"/>
          <w:sz w:val="22"/>
          <w:szCs w:val="22"/>
          <w:color w:val="auto"/>
        </w:rPr>
      </w:pPr>
    </w:p>
    <w:p>
      <w:pPr>
        <w:ind w:left="920" w:right="5080" w:firstLine="6"/>
        <w:spacing w:after="0" w:line="486" w:lineRule="auto"/>
        <w:tabs>
          <w:tab w:leader="none" w:pos="128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responses to Item 8 on each cover page.</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Identification and Classification of the Subsidiary Which Acquired the Security Being Reported on by the Parent</w:t>
      </w:r>
    </w:p>
    <w:p>
      <w:pPr>
        <w:sectPr>
          <w:pgSz w:w="11900" w:h="16838" w:orient="portrait"/>
          <w:cols w:equalWidth="0" w:num="1">
            <w:col w:w="11100"/>
          </w:cols>
          <w:pgMar w:left="360" w:top="112" w:right="439" w:bottom="0" w:gutter="0" w:footer="0" w:header="0"/>
          <w:type w:val="continuous"/>
        </w:sectPr>
      </w:pPr>
    </w:p>
    <w:bookmarkStart w:id="5" w:name="page6"/>
    <w:bookmarkEnd w:id="5"/>
    <w:p>
      <w:pPr>
        <w:ind w:left="960"/>
        <w:spacing w:after="0"/>
        <w:rPr>
          <w:sz w:val="20"/>
          <w:szCs w:val="20"/>
          <w:color w:val="auto"/>
        </w:rPr>
      </w:pPr>
      <w:r>
        <w:rPr>
          <w:rFonts w:ascii="Times New Roman" w:cs="Times New Roman" w:eastAsia="Times New Roman" w:hAnsi="Times New Roman"/>
          <w:sz w:val="22"/>
          <w:szCs w:val="22"/>
          <w:color w:val="auto"/>
        </w:rPr>
        <w:t>Holding Company or Control Person.</w:t>
      </w:r>
    </w:p>
    <w:p>
      <w:pPr>
        <w:spacing w:after="0" w:line="4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8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2"/>
          <w:szCs w:val="22"/>
          <w:color w:val="auto"/>
        </w:rPr>
        <w:t>Ava Investors S.A.</w:t>
      </w:r>
    </w:p>
    <w:p>
      <w:pPr>
        <w:spacing w:after="0" w:line="152" w:lineRule="exact"/>
        <w:rPr>
          <w:sz w:val="20"/>
          <w:szCs w:val="20"/>
          <w:color w:val="auto"/>
        </w:rPr>
      </w:pPr>
    </w:p>
    <w:p>
      <w:pPr>
        <w:ind w:left="3740"/>
        <w:spacing w:after="0"/>
        <w:tabs>
          <w:tab w:leader="none" w:pos="4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Raphaelle Mahieu</w:t>
      </w:r>
    </w:p>
    <w:p>
      <w:pPr>
        <w:spacing w:after="0" w:line="4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Name/Title: Raphaelle Mahieu, Director</w:t>
      </w:r>
    </w:p>
    <w:p>
      <w:pPr>
        <w:spacing w:after="0" w:line="44" w:lineRule="exact"/>
        <w:rPr>
          <w:sz w:val="20"/>
          <w:szCs w:val="20"/>
          <w:color w:val="auto"/>
        </w:rPr>
      </w:pPr>
    </w:p>
    <w:p>
      <w:pPr>
        <w:ind w:left="3740"/>
        <w:spacing w:after="0"/>
        <w:tabs>
          <w:tab w:leader="none" w:pos="4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04/02/2026</w:t>
      </w:r>
    </w:p>
    <w:p>
      <w:pPr>
        <w:spacing w:after="0" w:line="152" w:lineRule="exact"/>
        <w:rPr>
          <w:sz w:val="20"/>
          <w:szCs w:val="20"/>
          <w:color w:val="auto"/>
        </w:rPr>
      </w:pPr>
    </w:p>
    <w:p>
      <w:pPr>
        <w:ind w:left="3600"/>
        <w:spacing w:after="0"/>
        <w:tabs>
          <w:tab w:leader="none" w:pos="4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Benjamin Hazan</w:t>
      </w:r>
    </w:p>
    <w:p>
      <w:pPr>
        <w:spacing w:after="0" w:line="4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2"/>
          <w:szCs w:val="22"/>
          <w:color w:val="auto"/>
        </w:rPr>
        <w:t>Name/Title: Benjamin Hazan, Director</w:t>
      </w:r>
    </w:p>
    <w:p>
      <w:pPr>
        <w:spacing w:after="0" w:line="44" w:lineRule="exact"/>
        <w:rPr>
          <w:sz w:val="20"/>
          <w:szCs w:val="20"/>
          <w:color w:val="auto"/>
        </w:rPr>
      </w:pPr>
    </w:p>
    <w:p>
      <w:pPr>
        <w:ind w:left="3600"/>
        <w:spacing w:after="0"/>
        <w:tabs>
          <w:tab w:leader="none" w:pos="4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04/02/2026</w:t>
      </w:r>
    </w:p>
    <w:p>
      <w:pPr>
        <w:spacing w:after="0" w:line="15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Ava Private Markets S.a r.l.</w:t>
      </w:r>
    </w:p>
    <w:p>
      <w:pPr>
        <w:spacing w:after="0" w:line="152" w:lineRule="exact"/>
        <w:rPr>
          <w:sz w:val="20"/>
          <w:szCs w:val="20"/>
          <w:color w:val="auto"/>
        </w:rPr>
      </w:pPr>
    </w:p>
    <w:p>
      <w:pPr>
        <w:ind w:left="4500"/>
        <w:spacing w:after="0"/>
        <w:tabs>
          <w:tab w:leader="none" w:pos="5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Raphaelle Mahieu</w:t>
      </w:r>
    </w:p>
    <w:p>
      <w:pPr>
        <w:spacing w:after="0" w:line="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Name/Title: Raphaelle Mahieu, Manager Class A</w:t>
      </w:r>
    </w:p>
    <w:p>
      <w:pPr>
        <w:spacing w:after="0" w:line="44" w:lineRule="exact"/>
        <w:rPr>
          <w:sz w:val="20"/>
          <w:szCs w:val="20"/>
          <w:color w:val="auto"/>
        </w:rPr>
      </w:pPr>
    </w:p>
    <w:p>
      <w:pPr>
        <w:ind w:left="4500"/>
        <w:spacing w:after="0"/>
        <w:tabs>
          <w:tab w:leader="none" w:pos="55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04/02/2026</w:t>
      </w:r>
    </w:p>
    <w:p>
      <w:pPr>
        <w:spacing w:after="0" w:line="152" w:lineRule="exact"/>
        <w:rPr>
          <w:sz w:val="20"/>
          <w:szCs w:val="20"/>
          <w:color w:val="auto"/>
        </w:rPr>
      </w:pPr>
    </w:p>
    <w:p>
      <w:pPr>
        <w:ind w:left="4200"/>
        <w:spacing w:after="0"/>
        <w:tabs>
          <w:tab w:leader="none" w:pos="5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Olivier Lansac</w:t>
      </w:r>
    </w:p>
    <w:p>
      <w:pPr>
        <w:spacing w:after="0" w:line="4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Name/Title: Olivier Lansac, Manager Class B</w:t>
      </w:r>
    </w:p>
    <w:p>
      <w:pPr>
        <w:spacing w:after="0" w:line="44" w:lineRule="exact"/>
        <w:rPr>
          <w:sz w:val="20"/>
          <w:szCs w:val="20"/>
          <w:color w:val="auto"/>
        </w:rPr>
      </w:pPr>
    </w:p>
    <w:p>
      <w:pPr>
        <w:ind w:left="4200"/>
        <w:spacing w:after="0"/>
        <w:tabs>
          <w:tab w:leader="none" w:pos="5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04/02/2026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Raphaelle Mahieu</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Raphaelle Mahieu</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Raphaelle Mahieu</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04/02/2026</w:t>
      </w:r>
    </w:p>
    <w:p>
      <w:pPr>
        <w:spacing w:after="0" w:line="15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Benjamin Hazan</w:t>
      </w:r>
    </w:p>
    <w:p>
      <w:pPr>
        <w:spacing w:after="0" w:line="152"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Benjamin Hazan</w:t>
      </w:r>
    </w:p>
    <w:p>
      <w:pPr>
        <w:spacing w:after="0" w:line="4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Name/Title: Benjamin Hazan</w:t>
      </w:r>
    </w:p>
    <w:p>
      <w:pPr>
        <w:spacing w:after="0" w:line="44"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04/02/2026</w:t>
      </w:r>
    </w:p>
    <w:p>
      <w:pPr>
        <w:spacing w:after="0" w:line="31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*Ava Private Markets S.a r.l., acting in respect of its Compartment Blaize, is a private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limited liability company (societe a responsabilite limitee) incorporated under the laws of the Grand Duchy of Luxembourg, with its registered office at 6, Rue Dicks, L-1417 Luxembourg, and registered with the Luxembourg Trade and Companies Register (Registre de Commerce et des Societes, Luxembourg) under number B283362.</w:t>
      </w:r>
    </w:p>
    <w:sectPr>
      <w:pgSz w:w="11900" w:h="16838" w:orient="portrait"/>
      <w:cols w:equalWidth="0" w:num="1">
        <w:col w:w="11180"/>
      </w:cols>
      <w:pgMar w:left="32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2"/>
      <w:numFmt w:val="bullet"/>
      <w:start w:val="1"/>
    </w:lvl>
  </w:abstractNum>
  <w:abstractNum w:abstractNumId="4">
    <w:nsid w:val="41B71EFB"/>
    <w:multiLevelType w:val="hybridMultilevel"/>
    <w:lvl w:ilvl="0">
      <w:lvlJc w:val="left"/>
      <w:lvlText w:val="3"/>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2"/>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2026-04-02T19:02:17Z</dcterms:created>
  <dcterms:modified xsi:type="dcterms:W3CDTF">2026-04-02T19:02:17Z</dcterms:modified>
</cp:coreProperties>
</file>