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13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136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5"/>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88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Sehmi Harminder</w:t>
              </w:r>
            </w:hyperlink>
          </w:p>
        </w:tc>
        <w:tc>
          <w:tcPr>
            <w:tcW w:w="118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880" w:type="dxa"/>
            <w:vAlign w:val="bottom"/>
            <w:gridSpan w:val="3"/>
            <w:vMerge w:val="continue"/>
          </w:tcPr>
          <w:p>
            <w:pPr>
              <w:spacing w:after="0"/>
              <w:rPr>
                <w:sz w:val="14"/>
                <w:szCs w:val="14"/>
                <w:color w:val="auto"/>
              </w:rPr>
            </w:pPr>
          </w:p>
        </w:tc>
        <w:tc>
          <w:tcPr>
            <w:tcW w:w="118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top w:val="single" w:sz="8" w:color="0000EE"/>
              <w:bottom w:val="single" w:sz="8" w:color="9A9A9A"/>
            </w:tcBorders>
          </w:tcPr>
          <w:p>
            <w:pPr>
              <w:spacing w:after="0"/>
              <w:rPr>
                <w:sz w:val="17"/>
                <w:szCs w:val="17"/>
                <w:color w:val="auto"/>
              </w:rPr>
            </w:pPr>
          </w:p>
        </w:tc>
        <w:tc>
          <w:tcPr>
            <w:tcW w:w="100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01/13/2025</w:t>
            </w: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80" w:type="dxa"/>
            <w:vAlign w:val="bottom"/>
            <w:gridSpan w:val="2"/>
          </w:tcPr>
          <w:p>
            <w:pPr>
              <w:ind w:left="320"/>
              <w:spacing w:after="0"/>
              <w:rPr>
                <w:sz w:val="20"/>
                <w:szCs w:val="20"/>
                <w:color w:val="auto"/>
              </w:rPr>
            </w:pPr>
            <w:r>
              <w:rPr>
                <w:rFonts w:ascii="Arial" w:cs="Arial" w:eastAsia="Arial" w:hAnsi="Arial"/>
                <w:sz w:val="15"/>
                <w:szCs w:val="15"/>
                <w:color w:val="auto"/>
              </w:rPr>
              <w:t>(First)</w:t>
            </w:r>
          </w:p>
        </w:tc>
        <w:tc>
          <w:tcPr>
            <w:tcW w:w="1180" w:type="dxa"/>
            <w:vAlign w:val="bottom"/>
          </w:tcPr>
          <w:p>
            <w:pPr>
              <w:ind w:left="18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Blaize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BZAI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523"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C/O BLAIZE HOLDINGS, INC.</w:t>
      </w:r>
    </w:p>
    <w:p>
      <w:pPr>
        <w:spacing w:after="0" w:line="9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4659 GOLDEN FOOTHILL</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PARKWAY, SUITE 206</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EL</w:t>
      </w:r>
    </w:p>
    <w:p>
      <w:pPr>
        <w:spacing w:after="0" w:line="24" w:lineRule="exact"/>
        <w:rPr>
          <w:sz w:val="24"/>
          <w:szCs w:val="24"/>
          <w:color w:val="auto"/>
        </w:rPr>
      </w:pPr>
    </w:p>
    <w:p>
      <w:pPr>
        <w:ind w:left="140" w:right="1597"/>
        <w:spacing w:after="0" w:line="250" w:lineRule="auto"/>
        <w:rPr>
          <w:sz w:val="20"/>
          <w:szCs w:val="20"/>
          <w:color w:val="auto"/>
        </w:rPr>
      </w:pPr>
      <w:r>
        <w:rPr>
          <w:rFonts w:ascii="Times New Roman" w:cs="Times New Roman" w:eastAsia="Times New Roman" w:hAnsi="Times New Roman"/>
          <w:sz w:val="20"/>
          <w:szCs w:val="20"/>
          <w:color w:val="0000FF"/>
        </w:rPr>
        <w:t>DORADO CA 95762 HILLS</w:t>
      </w:r>
    </w:p>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2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37"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88"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0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Harminder Sehmi</w:t>
            </w: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01/15/2025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xhibit</w:t>
      </w:r>
      <w:r>
        <w:rPr>
          <w:rFonts w:ascii="Times New Roman" w:cs="Times New Roman" w:eastAsia="Times New Roman" w:hAnsi="Times New Roman"/>
          <w:sz w:val="20"/>
          <w:szCs w:val="20"/>
          <w:b w:val="1"/>
          <w:bCs w:val="1"/>
          <w:color w:val="auto"/>
        </w:rPr>
        <w:t xml:space="preserve"> 24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Section 16 Power of Attorney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61" w:lineRule="exact"/>
        <w:rPr>
          <w:sz w:val="20"/>
          <w:szCs w:val="20"/>
          <w:color w:val="auto"/>
        </w:rPr>
      </w:pPr>
    </w:p>
    <w:p>
      <w:pPr>
        <w:ind w:right="160" w:firstLine="583"/>
        <w:spacing w:after="0" w:line="273" w:lineRule="auto"/>
        <w:rPr>
          <w:sz w:val="20"/>
          <w:szCs w:val="20"/>
          <w:color w:val="auto"/>
        </w:rPr>
      </w:pPr>
      <w:r>
        <w:rPr>
          <w:rFonts w:ascii="Times New Roman" w:cs="Times New Roman" w:eastAsia="Times New Roman" w:hAnsi="Times New Roman"/>
          <w:sz w:val="22"/>
          <w:szCs w:val="22"/>
          <w:color w:val="auto"/>
        </w:rPr>
        <w:t>Know all by these presents, that the undersigned hereby constitutes and appoints Dinakar Munagala with full power of substitution, the undersigned’s true and lawful attorney-in-fact to:</w:t>
      </w:r>
    </w:p>
    <w:p>
      <w:pPr>
        <w:spacing w:after="0" w:line="55" w:lineRule="exact"/>
        <w:rPr>
          <w:sz w:val="20"/>
          <w:szCs w:val="20"/>
          <w:color w:val="auto"/>
        </w:rPr>
      </w:pPr>
    </w:p>
    <w:p>
      <w:pPr>
        <w:ind w:left="940" w:right="10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83" w:lineRule="exact"/>
        <w:rPr>
          <w:rFonts w:ascii="Times New Roman" w:cs="Times New Roman" w:eastAsia="Times New Roman" w:hAnsi="Times New Roman"/>
          <w:sz w:val="22"/>
          <w:szCs w:val="22"/>
          <w:color w:val="auto"/>
        </w:rPr>
      </w:pPr>
    </w:p>
    <w:p>
      <w:pPr>
        <w:ind w:left="940" w:right="4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execute for and on behalf of the undersigned, in the undersigned’s capacity as an officer and/or director of Blaize Holdings, Inc. (the “Company”), Forms 3, 4, and 5 in accordance with Section 16(a) of the Securities Exchange Act of 1934 and the rules thereunder;</w:t>
      </w:r>
    </w:p>
    <w:p>
      <w:pPr>
        <w:spacing w:after="0" w:line="72" w:lineRule="exact"/>
        <w:rPr>
          <w:rFonts w:ascii="Times New Roman" w:cs="Times New Roman" w:eastAsia="Times New Roman" w:hAnsi="Times New Roman"/>
          <w:sz w:val="22"/>
          <w:szCs w:val="22"/>
          <w:color w:val="auto"/>
        </w:rPr>
      </w:pPr>
    </w:p>
    <w:p>
      <w:pPr>
        <w:ind w:left="940" w:right="280" w:hanging="575"/>
        <w:spacing w:after="0" w:line="25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72" w:lineRule="exact"/>
        <w:rPr>
          <w:rFonts w:ascii="Times New Roman" w:cs="Times New Roman" w:eastAsia="Times New Roman" w:hAnsi="Times New Roman"/>
          <w:sz w:val="22"/>
          <w:szCs w:val="22"/>
          <w:color w:val="auto"/>
        </w:rPr>
      </w:pPr>
    </w:p>
    <w:p>
      <w:pPr>
        <w:ind w:left="940" w:right="20" w:hanging="575"/>
        <w:spacing w:after="0" w:line="249"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3" w:lineRule="exact"/>
        <w:rPr>
          <w:sz w:val="20"/>
          <w:szCs w:val="20"/>
          <w:color w:val="auto"/>
        </w:rPr>
      </w:pPr>
    </w:p>
    <w:p>
      <w:pPr>
        <w:ind w:right="60" w:firstLine="583"/>
        <w:spacing w:after="0" w:line="246" w:lineRule="auto"/>
        <w:rPr>
          <w:sz w:val="20"/>
          <w:szCs w:val="20"/>
          <w:color w:val="auto"/>
        </w:rPr>
      </w:pPr>
      <w:r>
        <w:rPr>
          <w:rFonts w:ascii="Times New Roman" w:cs="Times New Roman" w:eastAsia="Times New Roman" w:hAnsi="Times New Roman"/>
          <w:sz w:val="22"/>
          <w:szCs w:val="22"/>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87" w:lineRule="exact"/>
        <w:rPr>
          <w:sz w:val="20"/>
          <w:szCs w:val="20"/>
          <w:color w:val="auto"/>
        </w:rPr>
      </w:pPr>
    </w:p>
    <w:p>
      <w:pPr>
        <w:jc w:val="both"/>
        <w:ind w:right="60" w:firstLine="583"/>
        <w:spacing w:after="0" w:line="257"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73" w:lineRule="exact"/>
        <w:rPr>
          <w:sz w:val="20"/>
          <w:szCs w:val="20"/>
          <w:color w:val="auto"/>
        </w:rPr>
      </w:pPr>
    </w:p>
    <w:p>
      <w:pPr>
        <w:ind w:right="280" w:firstLine="583"/>
        <w:spacing w:after="0" w:line="273" w:lineRule="auto"/>
        <w:rPr>
          <w:sz w:val="20"/>
          <w:szCs w:val="20"/>
          <w:color w:val="auto"/>
        </w:rPr>
      </w:pPr>
      <w:r>
        <w:rPr>
          <w:rFonts w:ascii="Times New Roman" w:cs="Times New Roman" w:eastAsia="Times New Roman" w:hAnsi="Times New Roman"/>
          <w:sz w:val="22"/>
          <w:szCs w:val="22"/>
          <w:color w:val="auto"/>
        </w:rPr>
        <w:t>IN WITNESS WHEREOF, the undersigned has caused this Power of Attorney to be executed as of this November 23, 2024.</w:t>
      </w:r>
    </w:p>
    <w:p>
      <w:pPr>
        <w:spacing w:after="0" w:line="55"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u w:val="single" w:color="auto"/>
          <w:color w:val="auto"/>
        </w:rPr>
        <w:t xml:space="preserve">/s/ </w:t>
      </w:r>
      <w:r>
        <w:rPr>
          <w:rFonts w:ascii="Times New Roman" w:cs="Times New Roman" w:eastAsia="Times New Roman" w:hAnsi="Times New Roman"/>
          <w:sz w:val="20"/>
          <w:szCs w:val="20"/>
          <w:u w:val="single" w:color="auto"/>
          <w:color w:val="auto"/>
        </w:rPr>
        <w:t>Harminder Sehmi</w:t>
      </w:r>
    </w:p>
    <w:p>
      <w:pPr>
        <w:spacing w:after="0" w:line="2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0"/>
          <w:szCs w:val="20"/>
          <w:b w:val="1"/>
          <w:bCs w:val="1"/>
          <w:color w:val="auto"/>
        </w:rPr>
        <w:t>Harminder Sehmi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526415</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10940"/>
      </w:cols>
      <w:pgMar w:left="480" w:top="881"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48383" TargetMode="External"/><Relationship Id="rId11" Type="http://schemas.openxmlformats.org/officeDocument/2006/relationships/hyperlink" Target="http://www.sec.gov/cgi-bin/browse-edgar?action=getcompany&amp;CIK=00018716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2025-01-15T19:47:45Z</dcterms:created>
  <dcterms:modified xsi:type="dcterms:W3CDTF">2025-01-15T19:47:45Z</dcterms:modified>
</cp:coreProperties>
</file>