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660" w:type="dxa"/>
            <w:vAlign w:val="bottom"/>
            <w:gridSpan w:val="2"/>
            <w:vMerge w:val="restart"/>
          </w:tcPr>
          <w:p>
            <w:pPr>
              <w:spacing w:after="0"/>
              <w:rPr>
                <w:rFonts w:ascii="Times New Roman" w:cs="Times New Roman" w:eastAsia="Times New Roman" w:hAnsi="Times New Roman"/>
                <w:sz w:val="24"/>
                <w:szCs w:val="24"/>
                <w:color w:val="0000EE"/>
                <w:w w:val="98"/>
              </w:rPr>
            </w:pPr>
            <w:hyperlink r:id="rId10">
              <w:r>
                <w:rPr>
                  <w:rFonts w:ascii="Times New Roman" w:cs="Times New Roman" w:eastAsia="Times New Roman" w:hAnsi="Times New Roman"/>
                  <w:sz w:val="24"/>
                  <w:szCs w:val="24"/>
                  <w:color w:val="0000EE"/>
                  <w:w w:val="98"/>
                </w:rPr>
                <w:t>Frank Edward H.</w:t>
              </w:r>
            </w:hyperlink>
          </w:p>
        </w:tc>
        <w:tc>
          <w:tcPr>
            <w:tcW w:w="140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660" w:type="dxa"/>
            <w:vAlign w:val="bottom"/>
            <w:tcBorders>
              <w:bottom w:val="single" w:sz="8" w:color="0000EE"/>
            </w:tcBorders>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960" w:type="dxa"/>
            <w:vAlign w:val="bottom"/>
          </w:tcPr>
          <w:p>
            <w:pPr>
              <w:ind w:left="320"/>
              <w:spacing w:after="0"/>
              <w:rPr>
                <w:sz w:val="20"/>
                <w:szCs w:val="20"/>
                <w:color w:val="auto"/>
              </w:rPr>
            </w:pPr>
            <w:r>
              <w:rPr>
                <w:rFonts w:ascii="Arial" w:cs="Arial" w:eastAsia="Arial" w:hAnsi="Arial"/>
                <w:sz w:val="15"/>
                <w:szCs w:val="15"/>
                <w:color w:val="auto"/>
              </w:rPr>
              <w:t>(First)</w:t>
            </w:r>
          </w:p>
        </w:tc>
        <w:tc>
          <w:tcPr>
            <w:tcW w:w="1400" w:type="dxa"/>
            <w:vAlign w:val="bottom"/>
          </w:tcPr>
          <w:p>
            <w:pPr>
              <w:ind w:left="40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Harminder Sehmi,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right="540" w:firstLine="440"/>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Dinakar Munagala and Harminder Sehmi or any of them signing singly, and with full power of substitution, the undersigned’s true and lawful attorney-in-fact to:</w:t>
      </w:r>
    </w:p>
    <w:p>
      <w:pPr>
        <w:spacing w:after="0" w:line="73"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firstLine="44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right="100" w:firstLine="44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November 23, 2024.</w:t>
      </w:r>
    </w:p>
    <w:p>
      <w:pPr>
        <w:spacing w:after="0" w:line="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u w:val="single" w:color="auto"/>
          <w:color w:val="auto"/>
        </w:rPr>
        <w:t>/s/ Edward Frank</w:t>
      </w:r>
    </w:p>
    <w:p>
      <w:pPr>
        <w:spacing w:after="0" w:line="2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Edward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675640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589827"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2025-01-15T20:04:58Z</dcterms:created>
  <dcterms:modified xsi:type="dcterms:W3CDTF">2025-01-15T20:04:58Z</dcterms:modified>
</cp:coreProperties>
</file>