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32"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9"/>
          <w:szCs w:val="19"/>
          <w:b w:val="1"/>
          <w:bCs w:val="1"/>
          <w:color w:val="auto"/>
        </w:rPr>
        <w:t>INFORMATION REQUIRED IN PROXY STATEMENT</w:t>
      </w:r>
    </w:p>
    <w:p>
      <w:pPr>
        <w:spacing w:after="0" w:line="22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9" w:lineRule="exact"/>
        <w:rPr>
          <w:sz w:val="24"/>
          <w:szCs w:val="24"/>
          <w:color w:val="auto"/>
        </w:rPr>
      </w:pPr>
    </w:p>
    <w:p>
      <w:pPr>
        <w:ind w:left="1260"/>
        <w:spacing w:after="0" w:line="207" w:lineRule="exact"/>
        <w:tabs>
          <w:tab w:leader="none" w:pos="556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64" w:lineRule="exact"/>
        <w:rPr>
          <w:sz w:val="24"/>
          <w:szCs w:val="24"/>
          <w:color w:val="auto"/>
        </w:rPr>
      </w:pPr>
    </w:p>
    <w:p>
      <w:pPr>
        <w:ind w:left="1260"/>
        <w:spacing w:after="0" w:line="207" w:lineRule="exact"/>
        <w:tabs>
          <w:tab w:leader="none" w:pos="556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7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24" w:lineRule="exact"/>
        <w:rPr>
          <w:sz w:val="24"/>
          <w:szCs w:val="24"/>
          <w:color w:val="auto"/>
        </w:rPr>
      </w:pPr>
    </w:p>
    <w:p>
      <w:pPr>
        <w:ind w:left="1260"/>
        <w:spacing w:after="0" w:line="207" w:lineRule="exact"/>
        <w:tabs>
          <w:tab w:leader="none" w:pos="16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Preliminary Proxy Statement</w:t>
      </w:r>
    </w:p>
    <w:p>
      <w:pPr>
        <w:spacing w:after="0" w:line="192"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the use of the Commission only (as permitted by Rule 14a-6(e)(2))</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§210.14a-12</w:t>
      </w:r>
    </w:p>
    <w:p>
      <w:pPr>
        <w:spacing w:after="0" w:line="196"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62230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2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323850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521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2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726440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18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 SPECIAL ANNUAL MEETING TO BE HELD DECEMBER [*], 2024 TO THE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STOCKHOLDERS OF BURTECH ACQUISITION CORP.</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behalf of the Board of Directors of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BurTech</w:t>
      </w:r>
      <w:r>
        <w:rPr>
          <w:rFonts w:ascii="Times New Roman" w:cs="Times New Roman" w:eastAsia="Times New Roman" w:hAnsi="Times New Roman"/>
          <w:sz w:val="18"/>
          <w:szCs w:val="18"/>
          <w:color w:val="auto"/>
        </w:rPr>
        <w:t>” or</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I invite you to attend our Special Annual Meeting of Stockholders (the “</w:t>
      </w:r>
      <w:r>
        <w:rPr>
          <w:rFonts w:ascii="Times New Roman" w:cs="Times New Roman" w:eastAsia="Times New Roman" w:hAnsi="Times New Roman"/>
          <w:sz w:val="18"/>
          <w:szCs w:val="18"/>
          <w:b w:val="1"/>
          <w:bCs w:val="1"/>
          <w:color w:val="auto"/>
        </w:rPr>
        <w:t>Special Annual Meeting</w:t>
      </w: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We hope you can join us. The Special Annual Meeting will be held at 11:30 a.m. Eastern Time 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 2024. BurTech will be holding the Special Annual Meeting via teleconference using the</w:t>
      </w:r>
    </w:p>
    <w:p>
      <w:pPr>
        <w:ind w:left="1260"/>
        <w:spacing w:after="0"/>
        <w:rPr>
          <w:sz w:val="20"/>
          <w:szCs w:val="20"/>
          <w:color w:val="auto"/>
        </w:rPr>
      </w:pPr>
      <w:r>
        <w:rPr>
          <w:rFonts w:ascii="Times New Roman" w:cs="Times New Roman" w:eastAsia="Times New Roman" w:hAnsi="Times New Roman"/>
          <w:sz w:val="18"/>
          <w:szCs w:val="18"/>
          <w:color w:val="auto"/>
        </w:rPr>
        <w:t>following dial-in information:</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Toll Free</w:t>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International Toll</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Conference ID</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This meeting shall also serve as the Company’s annual meeting of shareholders for the year 2024.</w:t>
      </w:r>
    </w:p>
    <w:p>
      <w:pPr>
        <w:spacing w:after="0" w:line="162" w:lineRule="exact"/>
        <w:rPr>
          <w:sz w:val="20"/>
          <w:szCs w:val="20"/>
          <w:color w:val="auto"/>
        </w:rPr>
      </w:pPr>
    </w:p>
    <w:p>
      <w:pPr>
        <w:jc w:val="both"/>
        <w:ind w:left="1260" w:right="1019" w:firstLine="360"/>
        <w:spacing w:after="0" w:line="250" w:lineRule="auto"/>
        <w:rPr>
          <w:sz w:val="20"/>
          <w:szCs w:val="20"/>
          <w:color w:val="auto"/>
        </w:rPr>
      </w:pPr>
      <w:r>
        <w:rPr>
          <w:rFonts w:ascii="Times New Roman" w:cs="Times New Roman" w:eastAsia="Times New Roman" w:hAnsi="Times New Roman"/>
          <w:sz w:val="18"/>
          <w:szCs w:val="18"/>
          <w:color w:val="auto"/>
        </w:rPr>
        <w:t>The Notice of Special Annual Meeting of Stockholders, the Proxy Statement and the proxy card accompany this letter are also available at [https://www.cstproxy.com/burtechacq/2024.] We are first mailing these materials to our stockholders on or about November [*], 2024.</w:t>
      </w:r>
    </w:p>
    <w:p>
      <w:pPr>
        <w:spacing w:after="0" w:line="10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As discussed in the enclosed Proxy Statement, the purpose of the Special Annual Meeting is to consider and vote upon the following proposals:</w:t>
      </w:r>
    </w:p>
    <w:p>
      <w:pPr>
        <w:spacing w:after="0" w:line="67" w:lineRule="exact"/>
        <w:rPr>
          <w:sz w:val="20"/>
          <w:szCs w:val="20"/>
          <w:color w:val="auto"/>
        </w:rPr>
      </w:pPr>
    </w:p>
    <w:p>
      <w:pPr>
        <w:ind w:left="1980" w:right="479" w:hanging="360"/>
        <w:spacing w:after="0" w:line="258"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extend the date by which BurTech has to consummate a business combination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from December 15, 2024 to May 15, 2025 (such date being referred to as the “</w:t>
      </w:r>
      <w:r>
        <w:rPr>
          <w:rFonts w:ascii="Times New Roman" w:cs="Times New Roman" w:eastAsia="Times New Roman" w:hAnsi="Times New Roman"/>
          <w:sz w:val="18"/>
          <w:szCs w:val="18"/>
          <w:b w:val="1"/>
          <w:bCs w:val="1"/>
          <w:color w:val="auto"/>
        </w:rPr>
        <w:t>Extended Termination Date</w:t>
      </w:r>
      <w:r>
        <w:rPr>
          <w:rFonts w:ascii="Times New Roman" w:cs="Times New Roman" w:eastAsia="Times New Roman" w:hAnsi="Times New Roman"/>
          <w:sz w:val="18"/>
          <w:szCs w:val="18"/>
          <w:color w:val="auto"/>
        </w:rPr>
        <w:t>”) with no additional payment to the Company’s Trust Account. We refer to this proposal as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15,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allowing the Company to extend the Extended Termination Date until May 15, 2025, by depositing no additional funds into the Trust Account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ind w:left="1980" w:right="619"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consider and vote to ratify the appointment of Marcum LLP as the independent registered public accounting firm for the fiscal year ending December 31, 2024. We refer to this proposal as the “</w:t>
      </w:r>
      <w:r>
        <w:rPr>
          <w:rFonts w:ascii="Times New Roman" w:cs="Times New Roman" w:eastAsia="Times New Roman" w:hAnsi="Times New Roman"/>
          <w:sz w:val="18"/>
          <w:szCs w:val="18"/>
          <w:b w:val="1"/>
          <w:bCs w:val="1"/>
          <w:color w:val="auto"/>
        </w:rPr>
        <w:t>Ratification of Auditors Proposal</w:t>
      </w:r>
      <w:r>
        <w:rPr>
          <w:rFonts w:ascii="Times New Roman" w:cs="Times New Roman" w:eastAsia="Times New Roman" w:hAnsi="Times New Roman"/>
          <w:sz w:val="18"/>
          <w:szCs w:val="18"/>
          <w:color w:val="auto"/>
        </w:rPr>
        <w:t>”; and</w:t>
      </w:r>
    </w:p>
    <w:p>
      <w:pPr>
        <w:spacing w:after="0" w:line="108" w:lineRule="exact"/>
        <w:rPr>
          <w:rFonts w:ascii="Times New Roman" w:cs="Times New Roman" w:eastAsia="Times New Roman" w:hAnsi="Times New Roman"/>
          <w:sz w:val="18"/>
          <w:szCs w:val="18"/>
          <w:color w:val="auto"/>
        </w:rPr>
      </w:pPr>
    </w:p>
    <w:p>
      <w:pPr>
        <w:ind w:left="1980" w:right="559" w:hanging="360"/>
        <w:spacing w:after="0" w:line="258"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 A proposal to direct the chairman of the Special Annual Meeting to adjourn the Special Annual Meeting to a later date or dates (the “</w:t>
      </w:r>
      <w:r>
        <w:rPr>
          <w:rFonts w:ascii="Times New Roman" w:cs="Times New Roman" w:eastAsia="Times New Roman" w:hAnsi="Times New Roman"/>
          <w:sz w:val="18"/>
          <w:szCs w:val="18"/>
          <w:b w:val="1"/>
          <w:bCs w:val="1"/>
          <w:color w:val="auto"/>
        </w:rPr>
        <w:t>Adjournment</w:t>
      </w:r>
      <w:r>
        <w:rPr>
          <w:rFonts w:ascii="Times New Roman" w:cs="Times New Roman" w:eastAsia="Times New Roman" w:hAnsi="Times New Roman"/>
          <w:sz w:val="18"/>
          <w:szCs w:val="18"/>
          <w:color w:val="auto"/>
        </w:rPr>
        <w:t xml:space="preserve">”), if necessary, to permit further solicitation and vote of proxies if, based upon the tabulated vote at the time of the Special Annual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Although the Company has entered into a merger agreement for a potential business combination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the Business Combination has not been consummated.</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the Charter Amendment Proposal and the Trust Amendment Proposal is to allow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additional time to complete the Business Combination. The Company’s prospectus for its initial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and its Charter provide that the Company has until December 15, 2024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Termination Date</w:t>
      </w:r>
      <w:r>
        <w:rPr>
          <w:rFonts w:ascii="Times New Roman" w:cs="Times New Roman" w:eastAsia="Times New Roman" w:hAnsi="Times New Roman"/>
          <w:sz w:val="18"/>
          <w:szCs w:val="18"/>
          <w:color w:val="auto"/>
        </w:rPr>
        <w:t>”) to complete the Business Combination. There is not sufficient time before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15, 2024 for the Company to complete the Business Combination given the projected timetable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filing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registration statement under the Securities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Act of 1933 on Form S-4 (the “</w:t>
      </w:r>
      <w:r>
        <w:rPr>
          <w:rFonts w:ascii="Times New Roman" w:cs="Times New Roman" w:eastAsia="Times New Roman" w:hAnsi="Times New Roman"/>
          <w:sz w:val="18"/>
          <w:szCs w:val="18"/>
          <w:b w:val="1"/>
          <w:bCs w:val="1"/>
          <w:color w:val="auto"/>
        </w:rPr>
        <w:t>Business Combination Registration Statement</w:t>
      </w:r>
      <w:r>
        <w:rPr>
          <w:rFonts w:ascii="Times New Roman" w:cs="Times New Roman" w:eastAsia="Times New Roman" w:hAnsi="Times New Roman"/>
          <w:sz w:val="18"/>
          <w:szCs w:val="18"/>
          <w:color w:val="auto"/>
        </w:rPr>
        <w:t>”), and having it declared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effective prior to holding a Special Annual Meeting of the Company to consider any Business Combination.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Accordingly, the</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Board has determined that it is in the best interests of our stockholders to extend the date that the Company has to consummate the Business Combination.</w:t>
      </w:r>
    </w:p>
    <w:p>
      <w:pPr>
        <w:spacing w:after="0" w:line="81"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approved, the Company would have until May 15, 2025 to consummate the Business Combination.</w:t>
      </w:r>
    </w:p>
    <w:p>
      <w:pPr>
        <w:spacing w:after="0" w:line="95"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Upon the closing of the Company’s IPO, approximately $292.2 million was placed in a trust account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located in the United States with Continental Stock Transfer &amp; Trust Company acting as trustee, and held as cash or invested only in U.S. government securities.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Prior Extension</w:t>
      </w:r>
    </w:p>
    <w:p>
      <w:pPr>
        <w:spacing w:after="0" w:line="158"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color w:val="auto"/>
        </w:rPr>
        <w:t xml:space="preserve">At a special meeting of stockholders held on March 10, 2023 (the “ </w:t>
      </w:r>
      <w:r>
        <w:rPr>
          <w:rFonts w:ascii="Times New Roman" w:cs="Times New Roman" w:eastAsia="Times New Roman" w:hAnsi="Times New Roman"/>
          <w:sz w:val="18"/>
          <w:szCs w:val="18"/>
          <w:b w:val="1"/>
          <w:bCs w:val="1"/>
          <w:color w:val="auto"/>
        </w:rPr>
        <w:t>Extension Meeting</w:t>
      </w:r>
      <w:r>
        <w:rPr>
          <w:rFonts w:ascii="Times New Roman" w:cs="Times New Roman" w:eastAsia="Times New Roman" w:hAnsi="Times New Roman"/>
          <w:sz w:val="18"/>
          <w:szCs w:val="18"/>
          <w:color w:val="auto"/>
        </w:rPr>
        <w:t>”), the Company’s stockholders approved (i) a proposal to amend its amended and restated certificate of incorporation, and</w:t>
      </w:r>
    </w:p>
    <w:p>
      <w:pPr>
        <w:spacing w:after="0" w:line="1" w:lineRule="exact"/>
        <w:rPr>
          <w:sz w:val="20"/>
          <w:szCs w:val="20"/>
          <w:color w:val="auto"/>
        </w:rPr>
      </w:pPr>
    </w:p>
    <w:p>
      <w:pPr>
        <w:ind w:left="1260" w:right="479"/>
        <w:spacing w:after="0" w:line="241" w:lineRule="auto"/>
        <w:tabs>
          <w:tab w:leader="none" w:pos="15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investment management trust agreement dated as of December 10, 2021, with Continental Stock Transfer &amp; Trust Company,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to extend the date by which it has to consummate a business combination until December 15, 2023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connection with the stockholders’ vote at the Extension Meeting, 22,119,297 shares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tendered for redemption. As a result, approximately $228 million (approximately $10.31 per share) was removed from the Trust Account to pay such stockholders. Following redemptions, the Company had approximately $68 million in the Company’s trust account.</w:t>
      </w:r>
    </w:p>
    <w:p>
      <w:pPr>
        <w:spacing w:after="0" w:line="11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At a special meeting of stockholders held on December 11, 2023 (the “</w:t>
      </w:r>
      <w:r>
        <w:rPr>
          <w:rFonts w:ascii="Times New Roman" w:cs="Times New Roman" w:eastAsia="Times New Roman" w:hAnsi="Times New Roman"/>
          <w:sz w:val="18"/>
          <w:szCs w:val="18"/>
          <w:b w:val="1"/>
          <w:bCs w:val="1"/>
          <w:color w:val="auto"/>
        </w:rPr>
        <w:t>Second Extension Meeting</w:t>
      </w:r>
      <w:r>
        <w:rPr>
          <w:rFonts w:ascii="Times New Roman" w:cs="Times New Roman" w:eastAsia="Times New Roman" w:hAnsi="Times New Roman"/>
          <w:sz w:val="18"/>
          <w:szCs w:val="18"/>
          <w:color w:val="auto"/>
        </w:rPr>
        <w:t>”), the Company entered into another amendment to the Trust Agreement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Pursuant to the Trust Amendment, the Company has the right to extend the time to complete a business combination twelve (12) times, each such extension for an additional one (1) month period until December 15, 2024, by depositing into the Trust Account the lesser of $0.03 per unredeemed share of Class A common stock or $150,000 per month. In connection with the stockholders’ vote at the Special Meeting, 2,285,040 shares were tendered for redemption. As a result, approximately $24.4 million (approximately $10.70 per share) was removed from the Trust Account to pay such holders, without taking into account additional allocation of payments to cover any tax obligation of the Company, such as franchise taxes, but not including any excise tax, since that date.</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11, 2023, the Company issued an aggregate of 9,487,495 Class A Shares, to the holders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Company’s Class B Shares, upon the exchange of an equal number of Class B Shares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The 9,487,495 Class A Shares issued in connection with the Exchange are subject to the same</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restrictions as applied to the Class B Shares before the Exchange, including, among other things, certain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transfer restrictions, waiver of redemption rights and the obligation to vote in favor of the Business</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as described in the prospectus for our IPO.</w:t>
      </w:r>
    </w:p>
    <w:p>
      <w:pPr>
        <w:spacing w:after="0" w:line="122" w:lineRule="exact"/>
        <w:rPr>
          <w:sz w:val="20"/>
          <w:szCs w:val="20"/>
          <w:color w:val="auto"/>
        </w:rPr>
      </w:pPr>
    </w:p>
    <w:p>
      <w:pPr>
        <w:ind w:left="1260" w:right="6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THE FUNDS HELD IN THE COMPANY’S TRUST ACCOUNT, INCLUDING ANY INTEREST THEREON, WILL NOT BE USED TO PAY FOR ANY EXCISE TAX LIABILITIES WITH RESPECT TO ANY FUTURE REDEMPTIONS PRIOR TO OR IN CONNECTION WITH ANY EXTENSION, THE BUSINESS COMBINATION OR THE LIQUIDATION OF THE COMPANY.</w:t>
      </w:r>
    </w:p>
    <w:p>
      <w:pPr>
        <w:spacing w:after="0" w:line="10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Board has fixed the close of business on November [*], 2024 as the record date for determining the Company’s stockholders entitled to receive notice of and to vote at the Special Annual Meeting and any adjournment thereof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On the Record Date, there were 15,162,658 shares of Class A common stock, $0.0001 par value,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and five shares of Class B common stock, par value $0.0001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issued and outstanding. The shares of Class B common stock are convertible into shares of Class A common stock on a one-for-one basis, subject to adjustment. The Class A common stock and the Class B common stock are collectively referred to as the Company’s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public shares of Class A common stock are referred to as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Only holders of record of the Company’s Common Stock on the Record Date are entitled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votes counted at the Special Annual Meeting or any adjournment thereof.</w:t>
      </w:r>
    </w:p>
    <w:p>
      <w:pPr>
        <w:spacing w:after="0" w:line="11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Each of the Charter Amendment Proposal, the Trust Amendment Proposal, the Ratification of Auditors Proposal and the Adjournment Proposal are more fully described in the accompanying Proxy Statement. The purpose of the Charter Amendment Proposal and the Trust Amendment Proposal is to allow</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BurTech more time to complete its Initial Business combination. The purpose of the Ratification of Auditors Proposal is to approve Marcum LLP to act as the Company’s independent registered public accounting firm for the fiscal year ending December 31, 2024.</w:t>
      </w:r>
    </w:p>
    <w:p>
      <w:pPr>
        <w:spacing w:after="0" w:line="102" w:lineRule="exact"/>
        <w:rPr>
          <w:sz w:val="20"/>
          <w:szCs w:val="20"/>
          <w:color w:val="auto"/>
        </w:rPr>
      </w:pPr>
    </w:p>
    <w:p>
      <w:pPr>
        <w:ind w:left="1260" w:right="899" w:firstLine="360"/>
        <w:spacing w:after="0" w:line="246"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BurTech has only until December 15, 2024 to complete a business combination so long as the monthly extension payments of $150,000 are paid into the Trust Account. If both the Charter Amendment Proposal and the Trust Amendment Proposal are approved, the Company will instead have the right to extend the time to consummate a business combination from December 15, 2024 until May 15, 2025.</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pursuant to the Trust Agreement, and the Company’s Charter BurTech has until December 15, 2023 to complete the Business Combination. If the Business Combination is not completed prior to December 15, 2023, BurTech can extend the time to complete the Business Combination only by the amendment of its Charter which requires the approval of at least 65% of the holders of the Company’s Common Stock entitled to vote, which include the holders of both the Class A common stock and the Class B common stock.</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December 22, 2023, BurTech entered into an Agreement and Plan of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BurTech, BurTech Merger Sub Inc., a Delaware corporation and a direct, wholly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subsidiary of BurTech, Blaize, Inc., a Delaware corporation (“</w:t>
      </w:r>
      <w:r>
        <w:rPr>
          <w:rFonts w:ascii="Times New Roman" w:cs="Times New Roman" w:eastAsia="Times New Roman" w:hAnsi="Times New Roman"/>
          <w:sz w:val="18"/>
          <w:szCs w:val="18"/>
          <w:b w:val="1"/>
          <w:bCs w:val="1"/>
          <w:color w:val="auto"/>
        </w:rPr>
        <w:t>Blaize</w:t>
      </w:r>
      <w:r>
        <w:rPr>
          <w:rFonts w:ascii="Times New Roman" w:cs="Times New Roman" w:eastAsia="Times New Roman" w:hAnsi="Times New Roman"/>
          <w:sz w:val="18"/>
          <w:szCs w:val="18"/>
          <w:color w:val="auto"/>
        </w:rPr>
        <w:t>”), and, solely for the limited purposes set forth therein, Burkhan Capital LLC, a Delaware limited liability company,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collectively with the other transactions described in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connection with the consummation of the Business Combination, BurTech will be renamed “Blaize Holdings, Inc.” The Company has filed a registration statement on Form S-4 with the SEC, however the Company believes that they need more time to complete the Business Combination.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Complete a Business Combination</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pursuant to the Trust Agreement, as amended, and the Company’s Charter, if BurTech does not complete its initial Business Combination by December 15, 2024, BurTech would cease all operations except for the purpose of winding up the Company.</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Although they have filed a registration statement on Form S-4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BurTech and its board of directors have determined that there will not be sufficient time before December 15, 2024 to hold a Special Annual Meeting to obtain stockholder approval of, and to consummate, the Business Combination. Accordingly, BurTech’s board has determined that, given BurTech’s expenditure of time, effort and money on completing its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the Business Combination before the Extended Termination Date.</w:t>
      </w:r>
    </w:p>
    <w:p>
      <w:pPr>
        <w:spacing w:after="0" w:line="324"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You are not being asked to vote on the business combination at this time. If the Charter Amendment Proposals the Trust Amendment Proposal is implemented and you do not elect to redeem your shares of Class A common stock now, you will retain the right to vote on the Business Combination when it is submitted to stockholders and the right to redeem your shares of Class A common stock into a pro rata portion of the Trust</w:t>
      </w:r>
    </w:p>
    <w:p>
      <w:pPr>
        <w:spacing w:after="0" w:line="3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Account in the event a business combination is approved and completed or the Company has not consummated a business combination by the Extended Termination Date.</w:t>
      </w:r>
    </w:p>
    <w:p>
      <w:pPr>
        <w:spacing w:after="0" w:line="7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the Business Combination by the Extended Termination Date, BurTech would then look to wind up the Company’s affairs and redeem 100% of the outstanding public shares of Class A common stock.</w:t>
      </w:r>
    </w:p>
    <w:p>
      <w:pPr>
        <w:spacing w:after="0" w:line="10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the Charter Amendment Proposal and the Trust Amendment Proposal, public stockholders may elect (the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and an Election can also be made by public stockholders who do not vote, or do not instruct their broker or bank how to vote, at the Special Annual Meeting. Public stockholders may make an Election regardless of whether such public stockholders were holders as of the record date. If the Charter Amendment Proposal and the Trust Amendment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Proposals and the Trust Amendment Proposal. Each redemption of shares of Class A common stock by our public stockholders will decrease the amount in our Trust Account, which held approximately $[47] million of marketable securities as of November [*], 2024.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 five shares Class B shares of common stock and 9,487,495 shares of Class A common stock issued upon conversion of the same number of shares of Class B common stock, all of which were issued prior to our IPO, and we refer to as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and 898,250 shares of Class A common stock that were part of the private units purchased by our sponsor in a private placement which occurred simultaneously with the completion of the IPO (the “</w:t>
      </w:r>
      <w:r>
        <w:rPr>
          <w:rFonts w:ascii="Times New Roman" w:cs="Times New Roman" w:eastAsia="Times New Roman" w:hAnsi="Times New Roman"/>
          <w:sz w:val="18"/>
          <w:szCs w:val="18"/>
          <w:b w:val="1"/>
          <w:bCs w:val="1"/>
          <w:color w:val="auto"/>
        </w:rPr>
        <w:t>Private Placement Shares</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431,250 shares of our Class A common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12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Annual Meeting (or December [*]. 2024).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As of November [*], 2024, there was approximately $47 million in the Trust Account. If the Charter Amendment Proposals and the Trust Amendment Proposal are approved and the Extension Termination Date is extended to May 15, 2025, the redemption price per share at the meeting for the Initial Business combination or the Company’s subsequent liquidation will be approximately $10.** per share (without taking into account any interest), in comparison to the current redemption price of approximately $10.** per share. The closing price of the Company’s common stock on November [*], 2024 was $10.**. The Company cannot assure stockholders that they will be able to sell their shares of the Company’s common stock in</w:t>
      </w:r>
    </w:p>
    <w:p>
      <w:pPr>
        <w:spacing w:after="0" w:line="200" w:lineRule="exact"/>
        <w:rPr>
          <w:sz w:val="20"/>
          <w:szCs w:val="20"/>
          <w:color w:val="auto"/>
        </w:rPr>
      </w:pP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open market, even if the market price per share is higher than the redemption price stated above, as there may not be sufficient liquidity in its securities when such stockholders wish to sell their shares.</w:t>
      </w:r>
    </w:p>
    <w:p>
      <w:pPr>
        <w:spacing w:after="0" w:line="94"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the Ratification of Auditors Proposal and the Adjournment Proposal are not approved, and we do not consummate the Business Combination by December 15, 2024, as contemplated by our IPO prospectus and in accordance with our Charter and the Trust Agreement, we will (i) cease all operations except for the purpose of winding up,</w:t>
      </w:r>
    </w:p>
    <w:p>
      <w:pPr>
        <w:spacing w:after="0" w:line="3" w:lineRule="exact"/>
        <w:rPr>
          <w:sz w:val="20"/>
          <w:szCs w:val="20"/>
          <w:color w:val="auto"/>
        </w:rPr>
      </w:pPr>
    </w:p>
    <w:p>
      <w:pPr>
        <w:ind w:left="1260" w:right="419"/>
        <w:spacing w:after="0" w:line="251" w:lineRule="auto"/>
        <w:tabs>
          <w:tab w:leader="none" w:pos="15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100% of the outstanding public shares of Class A common stock, at a per- 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Representative, our officers and directors and our other initial stockholders will not receive any monies held in the Trust Account as a result of their ownership of the Founder Shares, the Representative Shares or the Private Placement Shares.</w:t>
      </w:r>
    </w:p>
    <w:p>
      <w:pPr>
        <w:spacing w:after="0" w:line="125"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withdrawal of funds from the Trust Account in connection with the Election will reduce the amount held in the Trust Account following the Election. In such event, the Company may need to obtain additional funds to complete the Business Combination, and there can be no assurance that such funds will be available on terms acceptable to the parties or at all.</w:t>
      </w:r>
    </w:p>
    <w:p>
      <w:pPr>
        <w:spacing w:after="0" w:line="9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w:t>
      </w:r>
    </w:p>
    <w:p>
      <w:pPr>
        <w:spacing w:after="0" w:line="11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and not implement the Charter Amendment Proposal and the Trust Amendment Proposal at any time without any further action by our stockholders.</w:t>
      </w:r>
    </w:p>
    <w:p>
      <w:pPr>
        <w:spacing w:after="0" w:line="116" w:lineRule="exact"/>
        <w:rPr>
          <w:sz w:val="20"/>
          <w:szCs w:val="20"/>
          <w:color w:val="auto"/>
        </w:rPr>
      </w:pPr>
    </w:p>
    <w:p>
      <w:pPr>
        <w:jc w:val="both"/>
        <w:ind w:left="1260" w:right="4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Our board has fixed the close of business on November [*], 2024 as the date for determining the Company stockholders entitled to receive notice of and vote at the Special Annual Meeting and any adjournment thereof. Only holders of record of the Company’s common stock on that date are entitled to have their votes counted at the Special Annual Meeting or any adjournment thereof.</w:t>
      </w:r>
    </w:p>
    <w:p>
      <w:pPr>
        <w:spacing w:after="0" w:line="95" w:lineRule="exact"/>
        <w:rPr>
          <w:sz w:val="20"/>
          <w:szCs w:val="20"/>
          <w:color w:val="auto"/>
        </w:rPr>
      </w:pPr>
    </w:p>
    <w:p>
      <w:pPr>
        <w:ind w:left="1260" w:right="6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6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concerning the Charter Amendment Proposal, the Trust Amendment Proposal and the Special Annual Meeting. Whether or not you plan to attend the Special Annual Meeting, we urge you to read this material carefully and vote your shares.</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77470</wp:posOffset>
            </wp:positionV>
            <wp:extent cx="1645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Shahal Khan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18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 SPECIAL ANNUAL MEETING OF STOCKHOLDERS TO</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BE HELD ON DECEMBER [*], 2024</w:t>
      </w:r>
    </w:p>
    <w:p>
      <w:pPr>
        <w:spacing w:after="0" w:line="126"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November [*], 2024</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of BurTech Acquisition Corp.:</w:t>
      </w:r>
    </w:p>
    <w:p>
      <w:pPr>
        <w:spacing w:after="0" w:line="1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NOTICE IS HEREBY GIVEN that a Special Annual Meeting of Stockholders (the “</w:t>
      </w:r>
      <w:r>
        <w:rPr>
          <w:rFonts w:ascii="Times New Roman" w:cs="Times New Roman" w:eastAsia="Times New Roman" w:hAnsi="Times New Roman"/>
          <w:sz w:val="18"/>
          <w:szCs w:val="18"/>
          <w:b w:val="1"/>
          <w:bCs w:val="1"/>
          <w:color w:val="auto"/>
        </w:rPr>
        <w:t>Special Annual</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BurTech Acquisition Corp. (“</w:t>
      </w:r>
      <w:r>
        <w:rPr>
          <w:rFonts w:ascii="Times New Roman" w:cs="Times New Roman" w:eastAsia="Times New Roman" w:hAnsi="Times New Roman"/>
          <w:sz w:val="18"/>
          <w:szCs w:val="18"/>
          <w:b w:val="1"/>
          <w:bCs w:val="1"/>
          <w:color w:val="auto"/>
        </w:rPr>
        <w:t>BurTech</w:t>
      </w:r>
      <w:r>
        <w:rPr>
          <w:rFonts w:ascii="Times New Roman" w:cs="Times New Roman" w:eastAsia="Times New Roman" w:hAnsi="Times New Roman"/>
          <w:sz w:val="18"/>
          <w:szCs w:val="18"/>
          <w:color w:val="auto"/>
        </w:rPr>
        <w:t>”), a Delaware corporation, will be held 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 2024, at 11:30 a.m. Eastern Time. The Company will be holding the Special Annual Meeting</w:t>
      </w:r>
    </w:p>
    <w:p>
      <w:pPr>
        <w:ind w:left="1260"/>
        <w:spacing w:after="0"/>
        <w:rPr>
          <w:sz w:val="20"/>
          <w:szCs w:val="20"/>
          <w:color w:val="auto"/>
        </w:rPr>
      </w:pPr>
      <w:r>
        <w:rPr>
          <w:rFonts w:ascii="Times New Roman" w:cs="Times New Roman" w:eastAsia="Times New Roman" w:hAnsi="Times New Roman"/>
          <w:sz w:val="18"/>
          <w:szCs w:val="18"/>
          <w:color w:val="auto"/>
        </w:rPr>
        <w:t>via teleconference using the following dial-in information:</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Toll Free</w:t>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International Toll</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Conference ID</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This meeting shall also serve as the Company’s annual meeting of stockholders for the year 2024.</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the Special Annual Meeting will be to consider and vote upon the following proposals:</w:t>
      </w:r>
    </w:p>
    <w:p>
      <w:pPr>
        <w:spacing w:after="0" w:line="158" w:lineRule="exact"/>
        <w:rPr>
          <w:sz w:val="20"/>
          <w:szCs w:val="20"/>
          <w:color w:val="auto"/>
        </w:rPr>
      </w:pPr>
    </w:p>
    <w:p>
      <w:pPr>
        <w:ind w:left="1980" w:right="439" w:hanging="360"/>
        <w:spacing w:after="0" w:line="258"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extend the date by which BurTech has to consummate a business combination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from December 15, 2024 to May 15, 2025 (such date actually extended being referred to as the “</w:t>
      </w:r>
      <w:r>
        <w:rPr>
          <w:rFonts w:ascii="Times New Roman" w:cs="Times New Roman" w:eastAsia="Times New Roman" w:hAnsi="Times New Roman"/>
          <w:sz w:val="18"/>
          <w:szCs w:val="18"/>
          <w:b w:val="1"/>
          <w:bCs w:val="1"/>
          <w:color w:val="auto"/>
        </w:rPr>
        <w:t>Extended Termination Date</w:t>
      </w:r>
      <w:r>
        <w:rPr>
          <w:rFonts w:ascii="Times New Roman" w:cs="Times New Roman" w:eastAsia="Times New Roman" w:hAnsi="Times New Roman"/>
          <w:sz w:val="18"/>
          <w:szCs w:val="18"/>
          <w:color w:val="auto"/>
        </w:rPr>
        <w:t xml:space="preserve">”). We refer to this as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80" w:right="419" w:hanging="360"/>
        <w:spacing w:after="0" w:line="25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15,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allowing the Company to extend the Extended Termination Date from, December 15, 2024 until May 15, 2025, with no additional funds deposited into the Trust Account,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Proposal</w:t>
      </w:r>
      <w:r>
        <w:rPr>
          <w:rFonts w:ascii="Times New Roman" w:cs="Times New Roman" w:eastAsia="Times New Roman" w:hAnsi="Times New Roman"/>
          <w:sz w:val="18"/>
          <w:szCs w:val="18"/>
          <w:color w:val="auto"/>
        </w:rPr>
        <w:t>”; and</w:t>
      </w:r>
    </w:p>
    <w:p>
      <w:pPr>
        <w:spacing w:after="0" w:line="133" w:lineRule="exact"/>
        <w:rPr>
          <w:rFonts w:ascii="Times New Roman" w:cs="Times New Roman" w:eastAsia="Times New Roman" w:hAnsi="Times New Roman"/>
          <w:sz w:val="18"/>
          <w:szCs w:val="18"/>
          <w:color w:val="auto"/>
        </w:rPr>
      </w:pPr>
    </w:p>
    <w:p>
      <w:pPr>
        <w:ind w:left="1980" w:right="619" w:hanging="360"/>
        <w:spacing w:after="0" w:line="26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consider and vote to ratify the appointment of Marcum LLP as the independent registered public accounting firm for the fiscal year ending December 31, 2024. We refer to this proposal as the “</w:t>
      </w:r>
      <w:r>
        <w:rPr>
          <w:rFonts w:ascii="Times New Roman" w:cs="Times New Roman" w:eastAsia="Times New Roman" w:hAnsi="Times New Roman"/>
          <w:sz w:val="18"/>
          <w:szCs w:val="18"/>
          <w:b w:val="1"/>
          <w:bCs w:val="1"/>
          <w:color w:val="auto"/>
        </w:rPr>
        <w:t>Ratification of Auditors Proposal</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 a proposal to direct the chairman of the Special Annual Meeting to adjourn the Special Annual Meeting to a later date or dates, if necessary, to permit further solicitation and vote of proxies if, based upon the tabulated vote at the time of the Special Annual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and</w:t>
      </w:r>
    </w:p>
    <w:p>
      <w:pPr>
        <w:spacing w:after="0" w:line="115" w:lineRule="exact"/>
        <w:rPr>
          <w:rFonts w:ascii="Times New Roman" w:cs="Times New Roman" w:eastAsia="Times New Roman" w:hAnsi="Times New Roman"/>
          <w:sz w:val="18"/>
          <w:szCs w:val="18"/>
          <w:color w:val="auto"/>
        </w:rPr>
      </w:pPr>
    </w:p>
    <w:p>
      <w:pPr>
        <w:ind w:left="1980" w:right="83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Annual Meeting or any adjournment or adjournments thereof.</w:t>
      </w:r>
    </w:p>
    <w:p>
      <w:pPr>
        <w:spacing w:after="0" w:line="9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the close of business on November [*], 2024 as the record date for the Special Annual Meeting and only holders of shares of record at that time will be entitled to notice of and to vote at the Special Annual Meeting or any adjournment or adjournments thereof.</w:t>
      </w:r>
    </w:p>
    <w:p>
      <w:pPr>
        <w:spacing w:after="0" w:line="10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u w:val="single" w:color="auto"/>
          <w:color w:val="auto"/>
        </w:rPr>
        <w:t>IMPORTANT</w:t>
      </w:r>
    </w:p>
    <w:p>
      <w:pPr>
        <w:spacing w:after="0" w:line="158" w:lineRule="exact"/>
        <w:rPr>
          <w:sz w:val="20"/>
          <w:szCs w:val="20"/>
          <w:color w:val="auto"/>
        </w:rPr>
      </w:pPr>
    </w:p>
    <w:p>
      <w:pPr>
        <w:ind w:left="1260" w:right="39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IF YOU CANNOT PERSONALLY ATTEND THE SPECIAL ANNUAL MEETING, IT IS REQUESTED THAT YOU INDICATE YOUR VOTE ON THE ISSUES INCLUDED ON THE ENCLOSED PROXY AND DATE, SIGN AND MAIL IT IN THE ENCLOSED SELF-ADDRESSED ENVELOPE WHICH REQUIRES NO POSTAGE IF MAILED IN THE UNITED STATES OF AMERICA.</w:t>
      </w:r>
    </w:p>
    <w:p>
      <w:pPr>
        <w:spacing w:after="0" w:line="94"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ANNUAL MEETING OF STOCKHOLDERS TO BE HELD ON DECEMBER [*], 2024. THIS PROXY STATEMENT TO THE STOCKHOLDERS WILL BE AVAILABLE AT: https://www.cstproxy.com/​ burtechacq/2024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1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PRELIMINARY PROXY STATEMENT</w:t>
      </w:r>
    </w:p>
    <w:p>
      <w:pPr>
        <w:spacing w:after="0" w:line="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FOR</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SPECIAL ANNUAL MEETING OF STOCKHOLDERS</w:t>
      </w:r>
    </w:p>
    <w:p>
      <w:pPr>
        <w:spacing w:after="0" w:line="18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 BE HELD DECEMBER [*], 2024</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FIRST MAILED ON OR ABOUT NOVEMBER [*], 2024</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Annual Meeting</w:t>
      </w:r>
    </w:p>
    <w:p>
      <w:pPr>
        <w:spacing w:after="0" w:line="15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enclosed proxy is solicited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BurTech Acquisition Corp.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BurTech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a Delaware corporation, in connection with the Special Annual Meeting of Stockholders to be held on December [*], 2024 at 11:30 a.m. Eastern time for the purposes set forth in the accompanying Notice of Meeting. BurTech will be holding the Special Annual Meeting, and any adjournments thereof, via teleconference using the following dial-in information:</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Toll Free</w:t>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International Toll</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Conference ID</w:t>
      </w:r>
    </w:p>
    <w:p>
      <w:pPr>
        <w:spacing w:after="0" w:line="12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principal executive office of the Company is 1300 Pennsylvania Ave NW, Suite 700, Washington, DC 20004, and its telephone number, including area code, is (202) 600-5757.</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This meeting shall also serve as the Company’s annual meeting of stockholders for the year 2024.</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Special Annual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Special Annual Meeting, you will be asked to consider and vote upon the following matters:</w:t>
      </w:r>
    </w:p>
    <w:p>
      <w:pPr>
        <w:spacing w:after="0" w:line="131" w:lineRule="exact"/>
        <w:rPr>
          <w:sz w:val="20"/>
          <w:szCs w:val="20"/>
          <w:color w:val="auto"/>
        </w:rPr>
      </w:pPr>
    </w:p>
    <w:p>
      <w:pPr>
        <w:ind w:left="1980" w:right="479" w:hanging="360"/>
        <w:spacing w:after="0" w:line="258"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extend the date by which BurTech has to consummate a business combination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from December 15, 2024 to May 15, 2025 (such date being referred to as the “</w:t>
      </w:r>
      <w:r>
        <w:rPr>
          <w:rFonts w:ascii="Times New Roman" w:cs="Times New Roman" w:eastAsia="Times New Roman" w:hAnsi="Times New Roman"/>
          <w:sz w:val="18"/>
          <w:szCs w:val="18"/>
          <w:b w:val="1"/>
          <w:bCs w:val="1"/>
          <w:color w:val="auto"/>
        </w:rPr>
        <w:t>Extended Termination Date</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Proposal;</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15,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allowing the Company to extend the Extended Termination Date until May 15, 2025, with no additional payments to the Trust Account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980" w:right="619" w:hanging="360"/>
        <w:spacing w:after="0" w:line="266"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consider and vote to ratify the appointment of Marcum LLP as the independent registered public accounting firm for the fiscal year ending December 31, 2024. We refer to this proposal as the “</w:t>
      </w:r>
      <w:r>
        <w:rPr>
          <w:rFonts w:ascii="Times New Roman" w:cs="Times New Roman" w:eastAsia="Times New Roman" w:hAnsi="Times New Roman"/>
          <w:sz w:val="18"/>
          <w:szCs w:val="18"/>
          <w:b w:val="1"/>
          <w:bCs w:val="1"/>
          <w:color w:val="auto"/>
        </w:rPr>
        <w:t>Ratification of Auditors Proposal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 A proposal to direct the chairman of the Special Annual Meeting to adjourn the Special Annual Meeting to a later date or dates, if necessary, to permit further solicitation and vote of proxies if, based upon the tabulated vote at the time of the Special Annual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980" w:right="839" w:hanging="360"/>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Annual Meeting or any adjournment thereof.</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2" w:lineRule="auto"/>
        <w:rPr>
          <w:sz w:val="20"/>
          <w:szCs w:val="20"/>
          <w:color w:val="auto"/>
        </w:rPr>
      </w:pPr>
      <w:r>
        <w:rPr>
          <w:rFonts w:ascii="Times New Roman" w:cs="Times New Roman" w:eastAsia="Times New Roman" w:hAnsi="Times New Roman"/>
          <w:sz w:val="18"/>
          <w:szCs w:val="18"/>
          <w:color w:val="auto"/>
        </w:rPr>
        <w:t>similar Business Combination with one or more businesses or entities. As disclosed in the Company’s prospectus dated December 09, 2021 in connection with its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pursuant to the Trust Agreement, and the Company’s Charter, if BurTech was unable to complete its initial business combination within such period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w:t>
      </w:r>
    </w:p>
    <w:p>
      <w:pPr>
        <w:spacing w:after="0" w:line="12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On December 22, 2023, BurTech entered into an Agreement and Plan of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BurTech, BurTech Merger Sub Inc., a Delaware corporation and a direct, wholly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subsidiary of BurTech, Blaize, Inc., a Delaware corporation (“</w:t>
      </w:r>
      <w:r>
        <w:rPr>
          <w:rFonts w:ascii="Times New Roman" w:cs="Times New Roman" w:eastAsia="Times New Roman" w:hAnsi="Times New Roman"/>
          <w:sz w:val="18"/>
          <w:szCs w:val="18"/>
          <w:b w:val="1"/>
          <w:bCs w:val="1"/>
          <w:color w:val="auto"/>
        </w:rPr>
        <w:t>Blaize</w:t>
      </w:r>
      <w:r>
        <w:rPr>
          <w:rFonts w:ascii="Times New Roman" w:cs="Times New Roman" w:eastAsia="Times New Roman" w:hAnsi="Times New Roman"/>
          <w:sz w:val="18"/>
          <w:szCs w:val="18"/>
          <w:color w:val="auto"/>
        </w:rPr>
        <w:t>”), and, solely for the limited purposes set forth therein, Burkhan Capital LLC, a Delaware limited liability company,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collectively with the other transactions described in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connection with the consummation of the Business Combination, BurTech will be renamed “Blaize Holdings, Inc.”</w:t>
      </w:r>
    </w:p>
    <w:p>
      <w:pPr>
        <w:spacing w:after="0" w:line="34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purpose of the Charter Amendment Proposal and the Trust Amendment Proposal is to allow the Company additional time to complete the Business Combination. The Company’s prospectus for its IPO and its Charter provide that the Company has until December 15, 2024 (the “</w:t>
      </w:r>
      <w:r>
        <w:rPr>
          <w:rFonts w:ascii="Times New Roman" w:cs="Times New Roman" w:eastAsia="Times New Roman" w:hAnsi="Times New Roman"/>
          <w:sz w:val="18"/>
          <w:szCs w:val="18"/>
          <w:b w:val="1"/>
          <w:bCs w:val="1"/>
          <w:color w:val="auto"/>
        </w:rPr>
        <w:t>Original Termination Date</w:t>
      </w:r>
      <w:r>
        <w:rPr>
          <w:rFonts w:ascii="Times New Roman" w:cs="Times New Roman" w:eastAsia="Times New Roman" w:hAnsi="Times New Roman"/>
          <w:sz w:val="18"/>
          <w:szCs w:val="18"/>
          <w:color w:val="auto"/>
        </w:rPr>
        <w:t>”) to complete the Business Combination. There is not sufficient time before December 15, 2024 for the Company to complete the Business Combination given the projected timetable, for the registration statement on Form S-4 under the Securities Act of 1933 (the “</w:t>
      </w:r>
      <w:r>
        <w:rPr>
          <w:rFonts w:ascii="Times New Roman" w:cs="Times New Roman" w:eastAsia="Times New Roman" w:hAnsi="Times New Roman"/>
          <w:sz w:val="18"/>
          <w:szCs w:val="18"/>
          <w:b w:val="1"/>
          <w:bCs w:val="1"/>
          <w:color w:val="auto"/>
        </w:rPr>
        <w:t>Initial Business Combination 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being declared effective prior to holding a Special Annual Meeting of the Company to consider the Business Combination. Accordingly, the Board has determined that it is in the best interests of our stockholders to extend the date that the Company has to consummate the Business Combination.</w:t>
      </w:r>
    </w:p>
    <w:p>
      <w:pPr>
        <w:spacing w:after="0" w:line="323"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approved, the Company would have up to an additional six months after the Original Termination Date to consummate the Initial Business Combination until May 15, 2025.</w:t>
      </w:r>
    </w:p>
    <w:p>
      <w:pPr>
        <w:spacing w:after="0" w:line="10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Upon the closing of the Company’s IPO, approximately $292.2 million was placed in a trust account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located in the United States with Continental Stock Transfer &amp; Trust Company acting as trustee, and held as cash or invested only in U.S. government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Prior Extension</w:t>
      </w:r>
    </w:p>
    <w:p>
      <w:pPr>
        <w:spacing w:after="0" w:line="15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At a special meeting of stockholders held on March 10, 2023 (the “</w:t>
      </w:r>
      <w:r>
        <w:rPr>
          <w:rFonts w:ascii="Times New Roman" w:cs="Times New Roman" w:eastAsia="Times New Roman" w:hAnsi="Times New Roman"/>
          <w:sz w:val="18"/>
          <w:szCs w:val="18"/>
          <w:b w:val="1"/>
          <w:bCs w:val="1"/>
          <w:color w:val="auto"/>
        </w:rPr>
        <w:t>Extension Meeting</w:t>
      </w:r>
      <w:r>
        <w:rPr>
          <w:rFonts w:ascii="Times New Roman" w:cs="Times New Roman" w:eastAsia="Times New Roman" w:hAnsi="Times New Roman"/>
          <w:sz w:val="18"/>
          <w:szCs w:val="18"/>
          <w:color w:val="auto"/>
        </w:rPr>
        <w:t>”), the Company’s stockholders approved (i) a proposal to amend its amended and restated certificate of incorporation, and</w:t>
      </w:r>
    </w:p>
    <w:p>
      <w:pPr>
        <w:spacing w:after="0" w:line="1" w:lineRule="exact"/>
        <w:rPr>
          <w:sz w:val="20"/>
          <w:szCs w:val="20"/>
          <w:color w:val="auto"/>
        </w:rPr>
      </w:pPr>
    </w:p>
    <w:p>
      <w:pPr>
        <w:ind w:left="1260" w:right="479"/>
        <w:spacing w:after="0" w:line="252" w:lineRule="auto"/>
        <w:tabs>
          <w:tab w:leader="none" w:pos="15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investment management trust agreement dated as of December 10, 2021, with Continental Stock Transfer &amp; Trust Company,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to extend the date by which it has to consummate a business combination until December 15, 2023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connection with the stockholders’ vote at the Extension Meeting, 22,119,297 shares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tendered for redemption. As a result, approximately $228 million (approximately $10.31 per share) was removed from the Trust Account to pay such stockholders. Following redemptions, the Company had approximately $68 million in the Company’s trust account.</w:t>
      </w: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At a special meeting of stockholders held on December 11, 2023 (the “</w:t>
      </w:r>
      <w:r>
        <w:rPr>
          <w:rFonts w:ascii="Times New Roman" w:cs="Times New Roman" w:eastAsia="Times New Roman" w:hAnsi="Times New Roman"/>
          <w:sz w:val="18"/>
          <w:szCs w:val="18"/>
          <w:b w:val="1"/>
          <w:bCs w:val="1"/>
          <w:color w:val="auto"/>
        </w:rPr>
        <w:t>Second Extension Meeting</w:t>
      </w:r>
      <w:r>
        <w:rPr>
          <w:rFonts w:ascii="Times New Roman" w:cs="Times New Roman" w:eastAsia="Times New Roman" w:hAnsi="Times New Roman"/>
          <w:sz w:val="18"/>
          <w:szCs w:val="18"/>
          <w:color w:val="auto"/>
        </w:rPr>
        <w:t>”), the Company entered into an amendment to the Trust Agreement d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Pursuant to the Trust Amendment, the Company has the right to extend the time to complete a business combination twelve</w:t>
      </w:r>
    </w:p>
    <w:p>
      <w:pPr>
        <w:ind w:left="1260" w:right="539"/>
        <w:spacing w:after="0" w:line="252" w:lineRule="auto"/>
        <w:tabs>
          <w:tab w:leader="none" w:pos="16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each such extension for an additional one (1) month period until December 15, 2024, by depositing into the Trust Account the lesser of $0.03 per unredeemed share of Class A common stock or $150,000 per month. In connection with the stockholders’ vote at the Special Meeting, 2,285,040 shares were tendered for redemption. As a result, approximately $24.4 million (approximately $10.70 per share) was removed from the Trust Account to pay such holders, without taking into account additional allocation of payments to cover any tax obligation of the Company, such as franchise taxes, but not including any excise tax, since that date.</w:t>
      </w: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11, 2023, the Company issued an aggregate of 9,487,495 Class A Shares, to the holders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Company’s Class B Shares, upon the exchange of an equal number of Class B Shares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The 9,487,495 Class A Shares issued in connection with the Exchange are subject to the same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restrictions as applied to the Class B Shares before the Exchange, including, among other things, certain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transfer restrictions, waiver of redemption rights and the obligation to vote in favor of the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as described in the prospectus for our IPO.</w:t>
      </w:r>
    </w:p>
    <w:p>
      <w:pPr>
        <w:spacing w:after="0" w:line="13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Board has fixed the close of business on November [*], 2024 as the record date for determining the Company’s stockholders entitled to receive notice of and to vote at the Special Annual Meeting and any adjournment thereof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On the Record Date, there were 15,162,658 shares of Class A common stock, $0.0001 par value, issued and outstanding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and five shares of Class B common stock, par value $0.0001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together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issued and outstanding. Only holders of record of the Company’s Common Stock on the Record Date are entitled to have their votes counted at the Special Annual Meeting or any adjournment thereof.</w:t>
      </w:r>
    </w:p>
    <w:p>
      <w:pPr>
        <w:spacing w:after="0" w:line="111"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purpose of the Charter Amendment Proposal and the Trust Amendment Proposal is to allow BurTech more time to complete the Business Combination. BurTech’s Charter provides that BurTech has only until December 15, 2024 to complete a business combination. The purpose of the Ratification of Auditors Proposal is to approve Marcum LLP to act as the Company’s independent registered public accounting firm for the fiscal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ANNUAL MEETING</w:t>
      </w:r>
    </w:p>
    <w:p>
      <w:pPr>
        <w:spacing w:after="0" w:line="16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These Questions and Answers are only summaries of the matters they discuss. They do not contain all of the information that may be important to you. You should carefully read the entire document, including the annexes to this proxy statement.</w:t>
      </w:r>
    </w:p>
    <w:p>
      <w:pPr>
        <w:spacing w:after="0" w:line="172" w:lineRule="exact"/>
        <w:rPr>
          <w:sz w:val="20"/>
          <w:szCs w:val="20"/>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voted on?</w:t>
      </w:r>
    </w:p>
    <w:p>
      <w:pPr>
        <w:spacing w:after="0" w:line="161" w:lineRule="exact"/>
        <w:rPr>
          <w:rFonts w:ascii="Times New Roman" w:cs="Times New Roman" w:eastAsia="Times New Roman" w:hAnsi="Times New Roman"/>
          <w:sz w:val="18"/>
          <w:szCs w:val="18"/>
          <w:b w:val="1"/>
          <w:bCs w:val="1"/>
          <w:color w:val="auto"/>
        </w:rPr>
      </w:pPr>
    </w:p>
    <w:p>
      <w:pPr>
        <w:ind w:left="1620" w:right="419" w:hanging="360"/>
        <w:spacing w:after="0" w:line="25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consider and vote upon (x) a proposal to amend the Company’s Charter (such amendment,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 and to amend the Investment Management Trust Agreement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to allow the Board to extend the date to consummate the Business Combination from December 15, 2024 to May 15, 2024 (the latest such date actually extended being referred to as the “</w:t>
      </w:r>
      <w:r>
        <w:rPr>
          <w:rFonts w:ascii="Times New Roman" w:cs="Times New Roman" w:eastAsia="Times New Roman" w:hAnsi="Times New Roman"/>
          <w:sz w:val="18"/>
          <w:szCs w:val="18"/>
          <w:b w:val="1"/>
          <w:bCs w:val="1"/>
          <w:color w:val="auto"/>
        </w:rPr>
        <w:t>Extended Termination Date</w:t>
      </w:r>
      <w:r>
        <w:rPr>
          <w:rFonts w:ascii="Times New Roman" w:cs="Times New Roman" w:eastAsia="Times New Roman" w:hAnsi="Times New Roman"/>
          <w:sz w:val="18"/>
          <w:szCs w:val="18"/>
          <w:color w:val="auto"/>
        </w:rPr>
        <w:t>”), without another stockholder vote, the date by which, if the Company has not consummated a merger, merger, share exchange, asset acquisition, stock purchase, recapitalization, reorganization or other similar business combination involving one or more businesses or entities, the Company must: (i) cease all operations except for the purpose of winding up and (ii) as promptly as reasonably possible but not more than ten business days thereafter, redeem 100% of the outstanding shares of Class A common stock, which redemption will completely extinguish public stockholders’ rights as holders of shares of Class A common stock, at a per-share of Class A common stock price, payable in cash, equal to the aggregate amount then on deposit in the Trust Account, including any interest not previously released to BurTech (net of taxes payable), divided by the number of then outstanding shares of Class A common stock (including the right to receive further liquidation distributions, if any), subject to applicable law; (y) a proposal to ratify the appointment of Marcum LLP as the independent registered public accounting firm for the fiscal year ending December 31, 2024, and (z) a proposal to adjourn the Special Annual Meeting if necessary.</w:t>
      </w:r>
    </w:p>
    <w:p>
      <w:pPr>
        <w:spacing w:after="0" w:line="18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is the Company proposing the Charter Amendment Proposal and the Trust Amendment Proposal?</w:t>
      </w:r>
    </w:p>
    <w:p>
      <w:pPr>
        <w:spacing w:after="0" w:line="159" w:lineRule="exact"/>
        <w:rPr>
          <w:rFonts w:ascii="Times New Roman" w:cs="Times New Roman" w:eastAsia="Times New Roman" w:hAnsi="Times New Roman"/>
          <w:sz w:val="17"/>
          <w:szCs w:val="17"/>
          <w:b w:val="1"/>
          <w:bCs w:val="1"/>
          <w:color w:val="auto"/>
        </w:rPr>
      </w:pPr>
    </w:p>
    <w:p>
      <w:pPr>
        <w:ind w:left="1620" w:right="519" w:hanging="360"/>
        <w:spacing w:after="0" w:line="253"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On December 15, 2021, the Company consummated its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and the underwriters’ partial exercise of over-allotment option on December 13, 2021. Simultaneously with the closing of the IPO and the exercise of the partial exercise by the underwriter of its over-allotment option, the Company consummated the private placement for the sale of private units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with BurTech LP,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containing an aggregate of 898,250 shares of Class A common stock (the “</w:t>
      </w:r>
      <w:r>
        <w:rPr>
          <w:rFonts w:ascii="Times New Roman" w:cs="Times New Roman" w:eastAsia="Times New Roman" w:hAnsi="Times New Roman"/>
          <w:sz w:val="18"/>
          <w:szCs w:val="18"/>
          <w:b w:val="1"/>
          <w:bCs w:val="1"/>
          <w:color w:val="auto"/>
        </w:rPr>
        <w:t>Private Placement Shares</w:t>
      </w:r>
      <w:r>
        <w:rPr>
          <w:rFonts w:ascii="Times New Roman" w:cs="Times New Roman" w:eastAsia="Times New Roman" w:hAnsi="Times New Roman"/>
          <w:sz w:val="18"/>
          <w:szCs w:val="18"/>
          <w:color w:val="auto"/>
        </w:rPr>
        <w:t>”). $291,812,500 from the net proceeds of the units sold in the IPO and the Private Placement was placed in a trust account maintained by Continental Stock Transfer &amp; Trust Company, acting as trustee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for the benefit of the persons holding Public Shares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w:t>
      </w:r>
    </w:p>
    <w:p>
      <w:pPr>
        <w:spacing w:after="0" w:line="336" w:lineRule="exact"/>
        <w:rPr>
          <w:rFonts w:ascii="Times New Roman" w:cs="Times New Roman" w:eastAsia="Times New Roman" w:hAnsi="Times New Roman"/>
          <w:sz w:val="18"/>
          <w:szCs w:val="18"/>
          <w:color w:val="auto"/>
        </w:rPr>
      </w:pPr>
    </w:p>
    <w:p>
      <w:pPr>
        <w:ind w:left="1620" w:right="4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special meeting of stockholders held on March 10, 2023 (the “</w:t>
      </w:r>
      <w:r>
        <w:rPr>
          <w:rFonts w:ascii="Times New Roman" w:cs="Times New Roman" w:eastAsia="Times New Roman" w:hAnsi="Times New Roman"/>
          <w:sz w:val="18"/>
          <w:szCs w:val="18"/>
          <w:b w:val="1"/>
          <w:bCs w:val="1"/>
          <w:color w:val="auto"/>
        </w:rPr>
        <w:t>Extension Meeting</w:t>
      </w:r>
      <w:r>
        <w:rPr>
          <w:rFonts w:ascii="Times New Roman" w:cs="Times New Roman" w:eastAsia="Times New Roman" w:hAnsi="Times New Roman"/>
          <w:sz w:val="18"/>
          <w:szCs w:val="18"/>
          <w:color w:val="auto"/>
        </w:rPr>
        <w:t>”), the Company’s stockholders approved (i) a proposal to amend its amended and restated certificate of incorporation, and (ii) a proposal to amend the investment management trust agreement dated as of December 10, 2021, with Continental Stock Transfer &amp; Trust Company, the Company’s transfer agent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to extend the date by which it has to consummate a business combination until December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w:t>
      </w:r>
    </w:p>
    <w:p>
      <w:pPr>
        <w:spacing w:after="0" w:line="120" w:lineRule="exact"/>
        <w:rPr>
          <w:rFonts w:ascii="Times New Roman" w:cs="Times New Roman" w:eastAsia="Times New Roman" w:hAnsi="Times New Roman"/>
          <w:sz w:val="18"/>
          <w:szCs w:val="18"/>
          <w:color w:val="auto"/>
        </w:rPr>
      </w:pPr>
    </w:p>
    <w:p>
      <w:pPr>
        <w:ind w:left="1620" w:right="4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special meeting of stockholders held on December 11, 2023 (the “</w:t>
      </w:r>
      <w:r>
        <w:rPr>
          <w:rFonts w:ascii="Times New Roman" w:cs="Times New Roman" w:eastAsia="Times New Roman" w:hAnsi="Times New Roman"/>
          <w:sz w:val="18"/>
          <w:szCs w:val="18"/>
          <w:b w:val="1"/>
          <w:bCs w:val="1"/>
          <w:color w:val="auto"/>
        </w:rPr>
        <w:t>Second Extension Meeting</w:t>
      </w:r>
      <w:r>
        <w:rPr>
          <w:rFonts w:ascii="Times New Roman" w:cs="Times New Roman" w:eastAsia="Times New Roman" w:hAnsi="Times New Roman"/>
          <w:sz w:val="18"/>
          <w:szCs w:val="18"/>
          <w:color w:val="auto"/>
        </w:rPr>
        <w:t>”), the Company entered into an amendment to the Trust Agreement d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Pursuant to the Trust Amendment, the Company has the right to extend the time to complete a business combination twelve (12) times, each such extension for an additional one (1) month period until December 15, 2024, by depositing into the Trust Account the lesser of $0.03 per unredeemed share of Class A common stock or $150,000 per month. In connection with the stockholders’ vote at the Special Meeting, 2,285,040 shares were tendered for redemption. As a result, approximately $24.4 million</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8" w:lineRule="auto"/>
        <w:rPr>
          <w:sz w:val="20"/>
          <w:szCs w:val="20"/>
          <w:color w:val="auto"/>
        </w:rPr>
      </w:pPr>
      <w:r>
        <w:rPr>
          <w:rFonts w:ascii="Times New Roman" w:cs="Times New Roman" w:eastAsia="Times New Roman" w:hAnsi="Times New Roman"/>
          <w:sz w:val="18"/>
          <w:szCs w:val="18"/>
          <w:color w:val="auto"/>
        </w:rPr>
        <w:t>(approximately $10.70 per share) was removed from the Trust Account to pay such holders, without taking into account additional allocation of payments to cover any tax obligation of the Company, such as franchise taxes, but not including any excise tax, since that date.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11, 2023, the Company issued an aggregate of 9,487,495 Class A Shares, to the holders</w:t>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of the Company’s Class B Shares, upon the exchange of an equal number of Class B Shares (the</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The 9,487,495 Class A Shares issued in connection with the Exchange are subject to the</w:t>
      </w:r>
    </w:p>
    <w:p>
      <w:pPr>
        <w:ind w:left="1620"/>
        <w:spacing w:after="0" w:line="234" w:lineRule="auto"/>
        <w:rPr>
          <w:sz w:val="20"/>
          <w:szCs w:val="20"/>
          <w:color w:val="auto"/>
        </w:rPr>
      </w:pPr>
      <w:r>
        <w:rPr>
          <w:rFonts w:ascii="Times New Roman" w:cs="Times New Roman" w:eastAsia="Times New Roman" w:hAnsi="Times New Roman"/>
          <w:sz w:val="18"/>
          <w:szCs w:val="18"/>
          <w:color w:val="auto"/>
        </w:rPr>
        <w:t>same restrictions as applied to the Class B Shares before the Exchange, including, among other things,</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certain transfer restrictions, waiver of redemption rights and the obligation to vote in favor of the</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Business Combination as described in the prospectus for our IPO.</w:t>
      </w:r>
    </w:p>
    <w:p>
      <w:pPr>
        <w:spacing w:after="0" w:line="126" w:lineRule="exact"/>
        <w:rPr>
          <w:sz w:val="20"/>
          <w:szCs w:val="20"/>
          <w:color w:val="auto"/>
        </w:rPr>
      </w:pPr>
    </w:p>
    <w:p>
      <w:pPr>
        <w:jc w:val="both"/>
        <w:ind w:left="1620" w:right="539"/>
        <w:spacing w:after="0" w:line="250" w:lineRule="auto"/>
        <w:rPr>
          <w:sz w:val="20"/>
          <w:szCs w:val="20"/>
          <w:color w:val="auto"/>
        </w:rPr>
      </w:pPr>
      <w:r>
        <w:rPr>
          <w:rFonts w:ascii="Times New Roman" w:cs="Times New Roman" w:eastAsia="Times New Roman" w:hAnsi="Times New Roman"/>
          <w:sz w:val="18"/>
          <w:szCs w:val="18"/>
          <w:color w:val="auto"/>
        </w:rPr>
        <w:t>The Company believes that given its expenditure of time, effort, and money spent in connection with the Business Combination, the Public Stockholders of the Company should be given an opportunity to consider and vote on the Business Combination. We do not believe that we will have sufficient time to consummate the Business Combination prior to December 15, 2024.</w:t>
      </w:r>
    </w:p>
    <w:p>
      <w:pPr>
        <w:spacing w:after="0" w:line="110" w:lineRule="exact"/>
        <w:rPr>
          <w:sz w:val="20"/>
          <w:szCs w:val="20"/>
          <w:color w:val="auto"/>
        </w:rPr>
      </w:pPr>
    </w:p>
    <w:p>
      <w:pPr>
        <w:ind w:left="1620" w:right="519"/>
        <w:spacing w:after="0" w:line="244" w:lineRule="auto"/>
        <w:rPr>
          <w:sz w:val="20"/>
          <w:szCs w:val="20"/>
          <w:color w:val="auto"/>
        </w:rPr>
      </w:pPr>
      <w:r>
        <w:rPr>
          <w:rFonts w:ascii="Times New Roman" w:cs="Times New Roman" w:eastAsia="Times New Roman" w:hAnsi="Times New Roman"/>
          <w:sz w:val="18"/>
          <w:szCs w:val="18"/>
          <w:color w:val="auto"/>
        </w:rPr>
        <w:t>Therefore, we are seeking approval of the Charter Amendment Proposal and the Trust Amendment Proposal. Furthermore, the Board believes that it is in the best interests of the stockholders to continue the Company’s existence in order to allow the Company more time to complete the Business Combination. Accordingly, the Board is proposing the Charter Amendment Proposal and the Trust Amendment Proposal to extend the Company’s corporate existence and time to complete the Initial Business Combination.</w:t>
      </w:r>
    </w:p>
    <w:p>
      <w:pPr>
        <w:spacing w:after="0" w:line="321" w:lineRule="exact"/>
        <w:rPr>
          <w:sz w:val="20"/>
          <w:szCs w:val="20"/>
          <w:color w:val="auto"/>
        </w:rPr>
      </w:pPr>
    </w:p>
    <w:p>
      <w:pPr>
        <w:ind w:left="1620" w:right="439"/>
        <w:spacing w:after="0" w:line="245" w:lineRule="auto"/>
        <w:rPr>
          <w:sz w:val="20"/>
          <w:szCs w:val="20"/>
          <w:color w:val="auto"/>
        </w:rPr>
      </w:pPr>
      <w:r>
        <w:rPr>
          <w:rFonts w:ascii="Times New Roman" w:cs="Times New Roman" w:eastAsia="Times New Roman" w:hAnsi="Times New Roman"/>
          <w:sz w:val="18"/>
          <w:szCs w:val="18"/>
          <w:b w:val="1"/>
          <w:bCs w:val="1"/>
          <w:color w:val="auto"/>
        </w:rPr>
        <w:t>YOU ARE NOT BEING ASKED TO VOTE ON THE INITIAL BUSINESS COMBINATION AT THIS TIME. IF THE CHARTER AMENDMENT PROPOSAL IS APPROVED AND THE CHARTER AMENDMENT IS FILED AND YOU DO NOT ELECT TO REDEEM YOUR PUBLIC SHARES NOW, YOU WILL RETAIN THE RIGHT TO VOTE ON THE INITIAL BUSINESS COMBINATION WHEN IT IS SUBMITTED TO STOCKHOLDERS AND THE RIGHT TO REDEEM YOUR PUBLIC SHARES FOR A PRO RATA PORTION OF THE TRUST ACCOUNT IN THE EVENT THE INITIAL BUSINESS COMBINATION IS APPROVED AND COMPLETED OR THE COMPANY HAS NOT CONSUMMATED A BUSINESS COMBINATION BY THE EXTENDED DATE (OR THE ADDITIONAL EXTENSION DATE, IF APPLICABLE).</w:t>
      </w:r>
    </w:p>
    <w:p>
      <w:pPr>
        <w:spacing w:after="0" w:line="177" w:lineRule="exact"/>
        <w:rPr>
          <w:sz w:val="20"/>
          <w:szCs w:val="20"/>
          <w:color w:val="auto"/>
        </w:rPr>
      </w:pPr>
    </w:p>
    <w:p>
      <w:pPr>
        <w:ind w:left="1620" w:hanging="360"/>
        <w:spacing w:after="0"/>
        <w:tabs>
          <w:tab w:leader="none" w:pos="16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should I vote for the Charter Amendment Proposal and the Trust Amendment Proposal?</w:t>
      </w:r>
    </w:p>
    <w:p>
      <w:pPr>
        <w:spacing w:after="0" w:line="148" w:lineRule="exact"/>
        <w:rPr>
          <w:rFonts w:ascii="Times New Roman" w:cs="Times New Roman" w:eastAsia="Times New Roman" w:hAnsi="Times New Roman"/>
          <w:sz w:val="18"/>
          <w:szCs w:val="18"/>
          <w:b w:val="1"/>
          <w:bCs w:val="1"/>
          <w:color w:val="auto"/>
        </w:rPr>
      </w:pPr>
    </w:p>
    <w:p>
      <w:pPr>
        <w:ind w:left="1620" w:right="419" w:hanging="360"/>
        <w:spacing w:after="0" w:line="254"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stockholders will benefit from the Company’s consummating the Initial Business Combination and is proposing the Charter Amendment Proposal and the Trust Amendment Proposal to extend the date by which the Company has to complete the Initial Business Combination. Approval of the Charter Amendment Proposal and the Trust Amendment Proposal would give the Company additional time to complete the Business Combination and would allow you as a stockholder the benefit of voting for the Initial Business Combination and remaining a stockholder in the post-business combination company, if you desire. Accordingly, we believe that the Charter Amendment Proposal and the Trust Amendment Proposal is consistent with the spirit in which the Company offered its securities to the public in the IPO.</w:t>
      </w:r>
    </w:p>
    <w:p>
      <w:pPr>
        <w:spacing w:after="0" w:line="340" w:lineRule="exact"/>
        <w:rPr>
          <w:rFonts w:ascii="Times New Roman" w:cs="Times New Roman" w:eastAsia="Times New Roman" w:hAnsi="Times New Roman"/>
          <w:sz w:val="18"/>
          <w:szCs w:val="18"/>
          <w:color w:val="auto"/>
        </w:rPr>
      </w:pPr>
    </w:p>
    <w:p>
      <w:pPr>
        <w:ind w:left="1620" w:right="7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have redemption rights in connection with the Charter Amendment Proposal and the Trust Amendment Proposal.</w:t>
      </w:r>
    </w:p>
    <w:p>
      <w:pPr>
        <w:spacing w:after="0" w:line="158" w:lineRule="exact"/>
        <w:rPr>
          <w:rFonts w:ascii="Times New Roman" w:cs="Times New Roman" w:eastAsia="Times New Roman" w:hAnsi="Times New Roman"/>
          <w:sz w:val="18"/>
          <w:szCs w:val="18"/>
          <w:color w:val="auto"/>
        </w:rPr>
      </w:pPr>
    </w:p>
    <w:p>
      <w:pPr>
        <w:ind w:left="1620" w:right="539" w:hanging="360"/>
        <w:spacing w:after="0" w:line="286" w:lineRule="auto"/>
        <w:tabs>
          <w:tab w:leader="none" w:pos="1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redeem my Public Shares in connection with the vote on the Charter Amendment Proposal and the Trust Amendment Proposal?</w:t>
      </w:r>
    </w:p>
    <w:p>
      <w:pPr>
        <w:spacing w:after="0" w:line="91" w:lineRule="exact"/>
        <w:rPr>
          <w:rFonts w:ascii="Times New Roman" w:cs="Times New Roman" w:eastAsia="Times New Roman" w:hAnsi="Times New Roman"/>
          <w:sz w:val="18"/>
          <w:szCs w:val="18"/>
          <w:b w:val="1"/>
          <w:bCs w:val="1"/>
          <w:color w:val="auto"/>
        </w:rPr>
      </w:pPr>
    </w:p>
    <w:p>
      <w:pPr>
        <w:ind w:left="1620" w:right="459" w:hanging="360"/>
        <w:spacing w:after="0" w:line="259"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Under our Charter, the submission of a matter to amend our Charter entitles holders of Public Shares to redeem their shares for their pro rata portion of the funds held in the trust account established at the time of the IPO. Holders of Public Shares do not need to vote against the Charter Amendment Proposal and the Trust Amendment Proposal or be a holder of record on the Record Date to exercise their redemption rights.</w:t>
      </w:r>
    </w:p>
    <w:p>
      <w:pPr>
        <w:spacing w:after="0" w:line="335" w:lineRule="exact"/>
        <w:rPr>
          <w:rFonts w:ascii="Times New Roman" w:cs="Times New Roman" w:eastAsia="Times New Roman" w:hAnsi="Times New Roman"/>
          <w:sz w:val="18"/>
          <w:szCs w:val="18"/>
          <w:color w:val="auto"/>
        </w:rPr>
      </w:pPr>
    </w:p>
    <w:p>
      <w:pPr>
        <w:ind w:left="1620" w:right="6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 and the Trust Amendment Proposal are approved, with respect to holders’ right to redeem, the Company will (i) remove from the trust account an amount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51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Amount</w:t>
      </w:r>
      <w:r>
        <w:rPr>
          <w:rFonts w:ascii="Times New Roman" w:cs="Times New Roman" w:eastAsia="Times New Roman" w:hAnsi="Times New Roman"/>
          <w:sz w:val="18"/>
          <w:szCs w:val="18"/>
          <w:color w:val="auto"/>
        </w:rPr>
        <w:t>”) equal to the pro rata portion of funds available in the trust account relating to any Public Shares redeemed by holders in connection with the Charter Amendment Proposal and the Trust Amendment Proposal, if any, and (ii) deliver to the holders of such redeemed Public Shares their pro rata portion of the Withdrawal Amount. The remainder of such funds shall remain in the trust account and be available for use by the Company to complete the Business Combination on or before each Extension date, if applicable. Holders of Public Shares who do not redeem their Public Shares now will retain their redemption rights and their ability to vote on the Business Combination.</w:t>
      </w:r>
    </w:p>
    <w:p>
      <w:pPr>
        <w:spacing w:after="0" w:line="183" w:lineRule="exact"/>
        <w:rPr>
          <w:sz w:val="20"/>
          <w:szCs w:val="20"/>
          <w:color w:val="auto"/>
        </w:rPr>
      </w:pPr>
    </w:p>
    <w:p>
      <w:pPr>
        <w:ind w:left="1620" w:hanging="360"/>
        <w:spacing w:after="0"/>
        <w:tabs>
          <w:tab w:leader="none" w:pos="16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adopt the Ratification of Auditor Proposal?</w:t>
      </w:r>
    </w:p>
    <w:p>
      <w:pPr>
        <w:spacing w:after="0" w:line="157" w:lineRule="exact"/>
        <w:rPr>
          <w:rFonts w:ascii="Times New Roman" w:cs="Times New Roman" w:eastAsia="Times New Roman" w:hAnsi="Times New Roman"/>
          <w:sz w:val="18"/>
          <w:szCs w:val="18"/>
          <w:b w:val="1"/>
          <w:bCs w:val="1"/>
          <w:color w:val="auto"/>
        </w:rPr>
      </w:pPr>
    </w:p>
    <w:p>
      <w:pPr>
        <w:ind w:left="1620" w:right="519" w:hanging="360"/>
        <w:spacing w:after="0" w:line="28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of Auditor Proposal. </w:t>
      </w:r>
      <w:r>
        <w:rPr>
          <w:rFonts w:ascii="Times New Roman" w:cs="Times New Roman" w:eastAsia="Times New Roman" w:hAnsi="Times New Roman"/>
          <w:sz w:val="18"/>
          <w:szCs w:val="18"/>
          <w:color w:val="auto"/>
        </w:rPr>
        <w:t>The Ratification of Auditor Proposal must be approved by a majority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entitled to vote, in person or by proxy, at the Special Annual Meeting of the Company.</w:t>
      </w:r>
    </w:p>
    <w:p>
      <w:pPr>
        <w:spacing w:after="0" w:line="15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Company be affected by the Excise Tax included in the Inflation Reduction Act of 2022?</w:t>
      </w:r>
    </w:p>
    <w:p>
      <w:pPr>
        <w:spacing w:after="0" w:line="161" w:lineRule="exact"/>
        <w:rPr>
          <w:rFonts w:ascii="Times New Roman" w:cs="Times New Roman" w:eastAsia="Times New Roman" w:hAnsi="Times New Roman"/>
          <w:sz w:val="18"/>
          <w:szCs w:val="18"/>
          <w:b w:val="1"/>
          <w:bCs w:val="1"/>
          <w:color w:val="auto"/>
        </w:rPr>
      </w:pPr>
    </w:p>
    <w:p>
      <w:pPr>
        <w:ind w:left="1620" w:right="499" w:hanging="360"/>
        <w:spacing w:after="0" w:line="254"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which, among other things, imposes a 1% U.S. federal excise tax on certain repurchases (including redemptions) of stock by publicly traded U.S. corporations after December 31, 2022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subject to certain exceptions. If applicable, the amount of the Excise Tax is generally 1% of the aggregate fair market value of any stock repurchased by the corporation during a taxable year, net of the aggregate fair market value of certain new stock issuances by the repurchasing corporation during the same taxable year. The Biden administration has proposed increasing the Excise Tax rate from 1% to 4%; however, it is unclear whether such a change will be enacted and, if enacted, how soon it could take effect.</w:t>
      </w:r>
    </w:p>
    <w:p>
      <w:pPr>
        <w:spacing w:after="0" w:line="110" w:lineRule="exact"/>
        <w:rPr>
          <w:rFonts w:ascii="Times New Roman" w:cs="Times New Roman" w:eastAsia="Times New Roman" w:hAnsi="Times New Roman"/>
          <w:sz w:val="18"/>
          <w:szCs w:val="18"/>
          <w:color w:val="auto"/>
        </w:rPr>
      </w:pPr>
    </w:p>
    <w:p>
      <w:pPr>
        <w:ind w:left="162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 Delaware corporation and because our securities trade on Nasdaq, we are a “covered corporation” within the meaning of the Inflation Reduction Act. While not free from doubt, absent any further guidance from the U.S. Department of the Treasury (the “</w:t>
      </w:r>
      <w:r>
        <w:rPr>
          <w:rFonts w:ascii="Times New Roman" w:cs="Times New Roman" w:eastAsia="Times New Roman" w:hAnsi="Times New Roman"/>
          <w:sz w:val="18"/>
          <w:szCs w:val="18"/>
          <w:b w:val="1"/>
          <w:bCs w:val="1"/>
          <w:color w:val="auto"/>
        </w:rPr>
        <w:t>Treasury</w:t>
      </w:r>
      <w:r>
        <w:rPr>
          <w:rFonts w:ascii="Times New Roman" w:cs="Times New Roman" w:eastAsia="Times New Roman" w:hAnsi="Times New Roman"/>
          <w:sz w:val="18"/>
          <w:szCs w:val="18"/>
          <w:color w:val="auto"/>
        </w:rPr>
        <w:t>”), who has been given authority to provide regulations and other guidance to carry out and prevent the abuse or avoidance of the Excise Tax, the Excise Tax may apply to any redemptions of our BurTech Public Shares after December 31, 2022, including redemptions in connection with the Business Combination, unless an exemption is available. Generally, issuances of securities in connection with an initial business combination transaction (including any PIPE transaction at the time of an initial business combination), as well as any other issuances of securities not in connection with an initial business combination, would be expected to reduce the amount of the Excise Tax in connection with redemptions occurring in the same calendar year, but the number of securities redeemed may exceed the number of securities issued. On June 28, 2024, the Treasury finalized certain of the proposed regulations (those relating to procedures for reporting and paying the Excise Tax). The remaining regulations (largely relating to the computation of the Excise Tax) remain in proposed form. The Treasury intends to finalize these proposed regulations at a later date and, until such time, taxpayers may continue to rely on the proposed regulations. In addition, the Excise Tax would be payable by us, and not by the redeeming holder. Finally, subject to certain exceptions, the Excise Tax should not apply in the event of our complete liquidation.</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1620" w:right="539" w:hanging="360"/>
        <w:spacing w:after="0" w:line="286" w:lineRule="auto"/>
        <w:tabs>
          <w:tab w:leader="none" w:pos="16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funds in trust, including any interest thereon, be used, now or in the future, to pay for any Excise Tax imposed under the Inflation Reduction Act of 2022?</w:t>
      </w:r>
    </w:p>
    <w:p>
      <w:pPr>
        <w:spacing w:after="0" w:line="91" w:lineRule="exact"/>
        <w:rPr>
          <w:rFonts w:ascii="Times New Roman" w:cs="Times New Roman" w:eastAsia="Times New Roman" w:hAnsi="Times New Roman"/>
          <w:sz w:val="18"/>
          <w:szCs w:val="18"/>
          <w:b w:val="1"/>
          <w:bCs w:val="1"/>
          <w:color w:val="auto"/>
        </w:rPr>
      </w:pPr>
    </w:p>
    <w:p>
      <w:pPr>
        <w:ind w:left="1620" w:right="599" w:hanging="360"/>
        <w:spacing w:after="0" w:line="25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in trust, including any interest thereon, will not be used, now or in the future, to pay for any Excise Tax imposed under the IR Act. To the extent there are insufficient funds in the Company’s working capital to fund the payment of any potential Excise Taxes that may become due upon a redemption of public shares in 2024 if we do not effect a business combination prior to December 21, 2024, our Sponsor has agreed to contribute to us (which may be by working capital loan) funds necessary to make any such potential Excise Tax payment without using proceeds (including interest income) from the trust account.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Adjournment Proposal?</w:t>
      </w:r>
    </w:p>
    <w:p>
      <w:pPr>
        <w:spacing w:after="0" w:line="161" w:lineRule="exact"/>
        <w:rPr>
          <w:rFonts w:ascii="Times New Roman" w:cs="Times New Roman" w:eastAsia="Times New Roman" w:hAnsi="Times New Roman"/>
          <w:sz w:val="18"/>
          <w:szCs w:val="18"/>
          <w:b w:val="1"/>
          <w:bCs w:val="1"/>
          <w:color w:val="auto"/>
        </w:rPr>
      </w:pPr>
    </w:p>
    <w:p>
      <w:pPr>
        <w:ind w:left="1620" w:right="519" w:hanging="360"/>
        <w:spacing w:after="0" w:line="261"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the Company more time to solicit additional proxies in favor of the Charter Amendment Proposal, the Trust Amendment Proposal and the Ratification of Auditor Proposal, in the event the Company does not receive the requisite stockholder vote to approve the Charter Amendment Proposal, the Trust Amendment Proposal and the Ratification of Auditor Proposal.</w:t>
      </w:r>
    </w:p>
    <w:p>
      <w:pPr>
        <w:spacing w:after="0" w:line="17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the Company’s executive officers, directors and affiliates intend to vote their shares?</w:t>
      </w:r>
    </w:p>
    <w:p>
      <w:pPr>
        <w:spacing w:after="0" w:line="148" w:lineRule="exact"/>
        <w:rPr>
          <w:rFonts w:ascii="Times New Roman" w:cs="Times New Roman" w:eastAsia="Times New Roman" w:hAnsi="Times New Roman"/>
          <w:sz w:val="18"/>
          <w:szCs w:val="18"/>
          <w:b w:val="1"/>
          <w:bCs w:val="1"/>
          <w:color w:val="auto"/>
        </w:rPr>
      </w:pPr>
    </w:p>
    <w:p>
      <w:pPr>
        <w:ind w:left="1620" w:right="41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directors, executive officers and their respective affiliates, as well as the Sponsor, are expected to vote any shares of Common Stock over which they have voting control (including any Public Shares owned by them) in favor of the Charter Amendment Proposal and the Trust Amendment Proposal, the Ratification of Auditor Proposal and the Adjournment Proposal.</w:t>
      </w:r>
    </w:p>
    <w:p>
      <w:pPr>
        <w:spacing w:after="0" w:line="112" w:lineRule="exact"/>
        <w:rPr>
          <w:rFonts w:ascii="Times New Roman" w:cs="Times New Roman" w:eastAsia="Times New Roman" w:hAnsi="Times New Roman"/>
          <w:sz w:val="18"/>
          <w:szCs w:val="18"/>
          <w:color w:val="auto"/>
        </w:rPr>
      </w:pPr>
    </w:p>
    <w:p>
      <w:pPr>
        <w:ind w:left="1620" w:right="5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entitled to redeem such shares in connection with the Charter Amendment Proposal and the Trust Amendment Proposal. On the Record Date, they held five shares of Class B common stock 10,385,745 shares of Class A common stock representing approximately 69% of the Company’s issued and outstanding shares of Common Stock.</w:t>
      </w:r>
    </w:p>
    <w:p>
      <w:pPr>
        <w:spacing w:after="0" w:line="17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adopt the proposals?</w:t>
      </w:r>
    </w:p>
    <w:p>
      <w:pPr>
        <w:spacing w:after="0" w:line="157" w:lineRule="exact"/>
        <w:rPr>
          <w:rFonts w:ascii="Times New Roman" w:cs="Times New Roman" w:eastAsia="Times New Roman" w:hAnsi="Times New Roman"/>
          <w:sz w:val="18"/>
          <w:szCs w:val="18"/>
          <w:b w:val="1"/>
          <w:bCs w:val="1"/>
          <w:color w:val="auto"/>
        </w:rPr>
      </w:pPr>
    </w:p>
    <w:p>
      <w:pPr>
        <w:ind w:left="1620" w:right="459" w:hanging="360"/>
        <w:spacing w:after="0" w:line="26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 The Charter Amendment Proposal must be approved by the affirmative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of more than 65% of the holders of Common Stock who, being present in person (including virtually) or represented by proxy and entitled to vote at the Special Annual Meeting, vote at the Special Annual Meeting.</w:t>
      </w:r>
    </w:p>
    <w:p>
      <w:pPr>
        <w:spacing w:after="0" w:line="95" w:lineRule="exact"/>
        <w:rPr>
          <w:rFonts w:ascii="Times New Roman" w:cs="Times New Roman" w:eastAsia="Times New Roman" w:hAnsi="Times New Roman"/>
          <w:sz w:val="18"/>
          <w:szCs w:val="18"/>
          <w:color w:val="auto"/>
        </w:rPr>
      </w:pPr>
    </w:p>
    <w:p>
      <w:pPr>
        <w:ind w:left="162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more than 65% of the holders of Common Stock who, being present in person (including virtually) or represented by proxy and entitled to vote at the Special Annual Meeting, vote at the Special Annual Meeting.</w:t>
      </w:r>
    </w:p>
    <w:p>
      <w:pPr>
        <w:spacing w:after="0" w:line="102" w:lineRule="exact"/>
        <w:rPr>
          <w:rFonts w:ascii="Times New Roman" w:cs="Times New Roman" w:eastAsia="Times New Roman" w:hAnsi="Times New Roman"/>
          <w:sz w:val="18"/>
          <w:szCs w:val="18"/>
          <w:color w:val="auto"/>
        </w:rPr>
      </w:pPr>
    </w:p>
    <w:p>
      <w:pPr>
        <w:ind w:left="1620" w:right="4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Ratification of Auditor Proposal</w:t>
      </w:r>
      <w:r>
        <w:rPr>
          <w:rFonts w:ascii="Times New Roman" w:cs="Times New Roman" w:eastAsia="Times New Roman" w:hAnsi="Times New Roman"/>
          <w:sz w:val="18"/>
          <w:szCs w:val="18"/>
          <w:color w:val="auto"/>
        </w:rPr>
        <w:t>. The Adjournment Proposal must be approved by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majority of the holders of Common Stock who, being present in person (including virtually) or represented by proxy and entitled to vote at the Special Annual Meeting, vote at the Special Annual Meeting.</w:t>
      </w:r>
    </w:p>
    <w:p>
      <w:pPr>
        <w:spacing w:after="0" w:line="102" w:lineRule="exact"/>
        <w:rPr>
          <w:rFonts w:ascii="Times New Roman" w:cs="Times New Roman" w:eastAsia="Times New Roman" w:hAnsi="Times New Roman"/>
          <w:sz w:val="18"/>
          <w:szCs w:val="18"/>
          <w:color w:val="auto"/>
        </w:rPr>
      </w:pPr>
    </w:p>
    <w:p>
      <w:pPr>
        <w:ind w:left="1620" w:right="7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holders of Common Stock who, being present in person (including virtually) or represented by proxy and entitled to vote at the Special Annual Meeting, vote at the Special Annual Meeting.</w:t>
      </w:r>
    </w:p>
    <w:p>
      <w:pPr>
        <w:spacing w:after="0" w:line="170" w:lineRule="exact"/>
        <w:rPr>
          <w:rFonts w:ascii="Times New Roman" w:cs="Times New Roman" w:eastAsia="Times New Roman" w:hAnsi="Times New Roman"/>
          <w:sz w:val="18"/>
          <w:szCs w:val="18"/>
          <w:color w:val="auto"/>
        </w:rPr>
      </w:pPr>
    </w:p>
    <w:p>
      <w:pPr>
        <w:ind w:left="1620" w:right="419" w:hanging="360"/>
        <w:spacing w:after="0" w:line="286" w:lineRule="auto"/>
        <w:tabs>
          <w:tab w:leader="none" w:pos="16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want to approve the Charter Amendment Proposal, the Trust Amendment Proposal or the Adjournment Proposal?</w:t>
      </w:r>
    </w:p>
    <w:p>
      <w:pPr>
        <w:spacing w:after="0" w:line="91" w:lineRule="exact"/>
        <w:rPr>
          <w:rFonts w:ascii="Times New Roman" w:cs="Times New Roman" w:eastAsia="Times New Roman" w:hAnsi="Times New Roman"/>
          <w:sz w:val="18"/>
          <w:szCs w:val="18"/>
          <w:b w:val="1"/>
          <w:bCs w:val="1"/>
          <w:color w:val="auto"/>
        </w:rPr>
      </w:pPr>
    </w:p>
    <w:p>
      <w:pPr>
        <w:ind w:left="1620" w:right="599" w:hanging="360"/>
        <w:spacing w:after="0" w:line="254"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want to approve the Charter Amendment Proposal, the Trust Amendment Proposal, the Ratification of Auditor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w:t>
      </w:r>
    </w:p>
    <w:p>
      <w:pPr>
        <w:spacing w:after="0" w:line="17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you seek any further extensions to liquidate the trust account?</w:t>
      </w:r>
    </w:p>
    <w:p>
      <w:pPr>
        <w:spacing w:after="0" w:line="161" w:lineRule="exact"/>
        <w:rPr>
          <w:rFonts w:ascii="Times New Roman" w:cs="Times New Roman" w:eastAsia="Times New Roman" w:hAnsi="Times New Roman"/>
          <w:sz w:val="18"/>
          <w:szCs w:val="18"/>
          <w:b w:val="1"/>
          <w:bCs w:val="1"/>
          <w:color w:val="auto"/>
        </w:rPr>
      </w:pPr>
    </w:p>
    <w:p>
      <w:pPr>
        <w:ind w:left="1620" w:right="459" w:hanging="360"/>
        <w:spacing w:after="0" w:line="261"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extending the Original Termination Date from December 15, 2024 until May 15, 2025, the Extended Termination Date, as of the date of this proxy statement, we do not anticipate seeking any further extension to consummate a business combination, although we may determine to do so in the future, if necessary.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the Charter Amendment Proposal and the Trust Amendment Proposal are not approved?</w:t>
      </w:r>
    </w:p>
    <w:p>
      <w:pPr>
        <w:spacing w:after="0" w:line="173" w:lineRule="exact"/>
        <w:rPr>
          <w:rFonts w:ascii="Times New Roman" w:cs="Times New Roman" w:eastAsia="Times New Roman" w:hAnsi="Times New Roman"/>
          <w:sz w:val="17"/>
          <w:szCs w:val="17"/>
          <w:b w:val="1"/>
          <w:bCs w:val="1"/>
          <w:color w:val="auto"/>
        </w:rPr>
      </w:pPr>
    </w:p>
    <w:p>
      <w:pPr>
        <w:ind w:left="1620" w:right="439" w:hanging="360"/>
        <w:spacing w:after="0" w:line="258"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 and the Trust Amendment Proposal are not approved at the Special Annual Meeting, and we have not consummated a Business Combination by December 15, 2024, it will trigger our automatic winding up, liquidation and dissolution of the Company pursuant to the terms of our Charter. No vote would be required from our stockholders to commence such a voluntary winding up, liquidation and dissolution under the terms of our Charter.</w:t>
      </w:r>
    </w:p>
    <w:p>
      <w:pPr>
        <w:spacing w:after="0" w:line="115" w:lineRule="exact"/>
        <w:rPr>
          <w:rFonts w:ascii="Times New Roman" w:cs="Times New Roman" w:eastAsia="Times New Roman" w:hAnsi="Times New Roman"/>
          <w:sz w:val="18"/>
          <w:szCs w:val="18"/>
          <w:color w:val="auto"/>
        </w:rPr>
      </w:pPr>
    </w:p>
    <w:p>
      <w:pPr>
        <w:ind w:left="1620" w:right="43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forced to liquidate the Trust Account, we anticipate that we would distribute to our Public Stockholders the amount in the trust account calculated as of the date that is two days prior to the distribution date (including any accrued interest). Prior to such distribution, we would be required to assess all claims that may be potentially brought against us by our creditors for amounts they are actually owed and make provision for such amounts, as creditors take priority over our Public Stockholders with respect to amounts that are owed to them. We cannot assure you that we will properly assess all claims that may be potentially brought against us. As such, our stockholders could potentially be liable for any claims of creditors to the extent of distributions received by them as an unlawful payment in the event we enter an insolvent liquidation. Furthermore, while we will seek to have all vendors and service providers (which would include any third parties we engaged to assist us in any way in connection with our search for a target business) and prospective target businesses execute agreements with us waiving any right, title, interest or claim of any kind they may have in or to any monies held in the trust account, there is no guarantee that they will execute such agreements. Nor is there any guarantee that, even if such entities execute such agreements with us, they will not seek recourse against the trust account or that a court would conclude that such agreements are legally enforceable.</w:t>
      </w:r>
    </w:p>
    <w:p>
      <w:pPr>
        <w:spacing w:after="0" w:line="321" w:lineRule="exact"/>
        <w:rPr>
          <w:rFonts w:ascii="Times New Roman" w:cs="Times New Roman" w:eastAsia="Times New Roman" w:hAnsi="Times New Roman"/>
          <w:sz w:val="18"/>
          <w:szCs w:val="18"/>
          <w:color w:val="auto"/>
        </w:rPr>
      </w:pPr>
    </w:p>
    <w:p>
      <w:pPr>
        <w:ind w:left="1620" w:right="45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as of immediately prior to our IPO, including our Sponsor (our “</w:t>
      </w:r>
      <w:r>
        <w:rPr>
          <w:rFonts w:ascii="Times New Roman" w:cs="Times New Roman" w:eastAsia="Times New Roman" w:hAnsi="Times New Roman"/>
          <w:sz w:val="18"/>
          <w:szCs w:val="18"/>
          <w:b w:val="1"/>
          <w:bCs w:val="1"/>
          <w:color w:val="auto"/>
        </w:rPr>
        <w:t>Initial Stockholders</w:t>
      </w:r>
      <w:r>
        <w:rPr>
          <w:rFonts w:ascii="Times New Roman" w:cs="Times New Roman" w:eastAsia="Times New Roman" w:hAnsi="Times New Roman"/>
          <w:sz w:val="18"/>
          <w:szCs w:val="18"/>
          <w:color w:val="auto"/>
        </w:rPr>
        <w:t>”) and the Representative, have agreed to waive their rights to participate in any liquidation of our trust account or other assets with respect to the shares of Class B common stock and Class A common stock held or controlled by our Initial Stockholders prior to the IPO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the Representative Shares and the Private Placement Shares purchased simultaneously with the consummation of the IPO, and to vote their Founder Shares, Representative Shares and Private Placement Shares in favor of any dissolution and plan of distribution which we submit to a vote of stockholders. There will be no distribution from the Trust Account with respect to our warrants, which will expire worthless in the event of our winding up.</w:t>
      </w:r>
    </w:p>
    <w:p>
      <w:pPr>
        <w:spacing w:after="0" w:line="38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Company’s warrants if the Extension Amendment Proposal is approved?</w:t>
      </w:r>
    </w:p>
    <w:p>
      <w:pPr>
        <w:spacing w:after="0" w:line="161" w:lineRule="exact"/>
        <w:rPr>
          <w:rFonts w:ascii="Times New Roman" w:cs="Times New Roman" w:eastAsia="Times New Roman" w:hAnsi="Times New Roman"/>
          <w:sz w:val="18"/>
          <w:szCs w:val="18"/>
          <w:b w:val="1"/>
          <w:bCs w:val="1"/>
          <w:color w:val="auto"/>
        </w:rPr>
      </w:pPr>
    </w:p>
    <w:p>
      <w:pPr>
        <w:ind w:left="1620" w:right="499" w:hanging="360"/>
        <w:spacing w:after="0" w:line="255"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 and the Trust Amendment Proposal are approved, we will retain the blank check company restrictions previously applicable to us and continue to attempt to consummate a Business Combination until the Extended Termination Date. The public warrants will remain outstanding and only become exercisable 30 days after the completion of a Business Combination, provided that we have an effective registration statement under the Securities Act covering the shares of Class A common stock issuable upon exercise of the warrants and a current prospectus relating to them is available (or we permit holders to exercise warrants on a cashless basis).</w:t>
      </w:r>
    </w:p>
    <w:p>
      <w:pPr>
        <w:spacing w:after="0" w:line="184" w:lineRule="exact"/>
        <w:rPr>
          <w:rFonts w:ascii="Times New Roman" w:cs="Times New Roman" w:eastAsia="Times New Roman" w:hAnsi="Times New Roman"/>
          <w:sz w:val="18"/>
          <w:szCs w:val="18"/>
          <w:color w:val="auto"/>
        </w:rPr>
      </w:pPr>
    </w:p>
    <w:p>
      <w:pPr>
        <w:ind w:left="1620" w:right="779" w:hanging="360"/>
        <w:spacing w:after="0" w:line="286" w:lineRule="auto"/>
        <w:tabs>
          <w:tab w:leader="none" w:pos="16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Charter Amendment Proposal and the Trust Amendment Proposal are approved, what happens next?</w:t>
      </w:r>
    </w:p>
    <w:p>
      <w:pPr>
        <w:spacing w:after="0" w:line="77" w:lineRule="exact"/>
        <w:rPr>
          <w:rFonts w:ascii="Times New Roman" w:cs="Times New Roman" w:eastAsia="Times New Roman" w:hAnsi="Times New Roman"/>
          <w:sz w:val="18"/>
          <w:szCs w:val="18"/>
          <w:b w:val="1"/>
          <w:bCs w:val="1"/>
          <w:color w:val="auto"/>
        </w:rPr>
      </w:pPr>
    </w:p>
    <w:p>
      <w:pPr>
        <w:ind w:left="1620" w:right="439" w:hanging="360"/>
        <w:spacing w:after="0" w:line="25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 and the Trust Amendment Proposal are approved, the Company will continue to attempt to consummate the Business Combination until the Extended Termination Date on May 15, 2025, or an earlier date on which the Board otherwise determines in its sole discretion that it will not be able to consummate the Business Combination by the Extended Termination Date, and does not wish to seek an additional extension. We will remain a reporting company under the Exchange Act and our units, Class A common stock and public warrants will remain publicly traded.</w:t>
      </w:r>
    </w:p>
    <w:p>
      <w:pPr>
        <w:spacing w:after="0" w:line="119" w:lineRule="exact"/>
        <w:rPr>
          <w:rFonts w:ascii="Times New Roman" w:cs="Times New Roman" w:eastAsia="Times New Roman" w:hAnsi="Times New Roman"/>
          <w:sz w:val="18"/>
          <w:szCs w:val="18"/>
          <w:color w:val="auto"/>
        </w:rPr>
      </w:pPr>
    </w:p>
    <w:p>
      <w:pPr>
        <w:ind w:left="1620" w:right="5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 and the Trust Amendment Proposal are approved, the removal of the Withdrawal Amount from the Trust Account, if any, will reduce the amount remaining in the Trust Account and increase the percentage interest of Company shares of Common Stock held by the Company’s officers, directors and their affiliates.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59" w:hanging="360"/>
        <w:spacing w:after="0" w:line="286" w:lineRule="auto"/>
        <w:tabs>
          <w:tab w:leader="none" w:pos="16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Would I still be able to exercise my redemption rights in the future if I vote against any subsequently initial business combination?</w:t>
      </w:r>
    </w:p>
    <w:p>
      <w:pPr>
        <w:spacing w:after="0" w:line="91" w:lineRule="exact"/>
        <w:rPr>
          <w:rFonts w:ascii="Times New Roman" w:cs="Times New Roman" w:eastAsia="Times New Roman" w:hAnsi="Times New Roman"/>
          <w:sz w:val="18"/>
          <w:szCs w:val="18"/>
          <w:b w:val="1"/>
          <w:bCs w:val="1"/>
          <w:color w:val="auto"/>
        </w:rPr>
      </w:pPr>
    </w:p>
    <w:p>
      <w:pPr>
        <w:ind w:left="1620" w:right="499" w:hanging="360"/>
        <w:spacing w:after="0" w:line="256"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you elect to redeem your shares in connection with this stockholder vote to approve the Charter Amendment Proposal and the Trust Amendment Proposal, you will be able to vote on any subsequent Initial Business combination when it is submitted to Stockholders. If you disagree with the Initial Business Combination, you will retain your right to vote against it and/or redeem your Public Shares upon consummation of the Initial Business Combination in connection with the stockholder vote to approve such business combination, subject to any limitations set forth in the Charter.</w:t>
      </w:r>
    </w:p>
    <w:p>
      <w:pPr>
        <w:spacing w:after="0" w:line="18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change my vote?</w:t>
      </w:r>
    </w:p>
    <w:p>
      <w:pPr>
        <w:spacing w:after="0" w:line="161" w:lineRule="exact"/>
        <w:rPr>
          <w:rFonts w:ascii="Times New Roman" w:cs="Times New Roman" w:eastAsia="Times New Roman" w:hAnsi="Times New Roman"/>
          <w:sz w:val="18"/>
          <w:szCs w:val="18"/>
          <w:b w:val="1"/>
          <w:bCs w:val="1"/>
          <w:color w:val="auto"/>
        </w:rPr>
      </w:pPr>
    </w:p>
    <w:p>
      <w:pPr>
        <w:ind w:left="1620" w:right="519" w:hanging="360"/>
        <w:spacing w:after="0" w:line="261"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submitted a proxy to vote your shares and wish to change your vote, or revoke your proxy, you may do so by delivering a later-dated, signed proxy card to Advantage Proxy, Inc. (“</w:t>
      </w:r>
      <w:r>
        <w:rPr>
          <w:rFonts w:ascii="Times New Roman" w:cs="Times New Roman" w:eastAsia="Times New Roman" w:hAnsi="Times New Roman"/>
          <w:sz w:val="18"/>
          <w:szCs w:val="18"/>
          <w:b w:val="1"/>
          <w:bCs w:val="1"/>
          <w:color w:val="auto"/>
        </w:rPr>
        <w:t>Advantage</w:t>
      </w:r>
      <w:r>
        <w:rPr>
          <w:rFonts w:ascii="Times New Roman" w:cs="Times New Roman" w:eastAsia="Times New Roman" w:hAnsi="Times New Roman"/>
          <w:sz w:val="18"/>
          <w:szCs w:val="18"/>
          <w:color w:val="auto"/>
        </w:rPr>
        <w:t>”), the Company’s proxy solicitation agent at: Toll Free: 877-870-8565; Collect: 206-870-8565, Email: ksmith@advantageproxy.com, prior to the commencement of the Special Annual Meeting.</w:t>
      </w:r>
    </w:p>
    <w:p>
      <w:pPr>
        <w:spacing w:after="0" w:line="17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votes counted?</w:t>
      </w:r>
    </w:p>
    <w:p>
      <w:pPr>
        <w:spacing w:after="0" w:line="148" w:lineRule="exact"/>
        <w:rPr>
          <w:rFonts w:ascii="Times New Roman" w:cs="Times New Roman" w:eastAsia="Times New Roman" w:hAnsi="Times New Roman"/>
          <w:sz w:val="18"/>
          <w:szCs w:val="18"/>
          <w:b w:val="1"/>
          <w:bCs w:val="1"/>
          <w:color w:val="auto"/>
        </w:rPr>
      </w:pPr>
    </w:p>
    <w:p>
      <w:pPr>
        <w:ind w:left="1620" w:right="559" w:hanging="360"/>
        <w:spacing w:after="0" w:line="26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proxy agent, Advantage will be appointed as inspector of election for the meeting. Votes will be counted by the inspector of election, who will separately count “FOR” and “AGAINST” votes, abstentions, and broker non-votes.</w:t>
      </w:r>
    </w:p>
    <w:p>
      <w:pPr>
        <w:spacing w:after="0" w:line="104" w:lineRule="exact"/>
        <w:rPr>
          <w:rFonts w:ascii="Times New Roman" w:cs="Times New Roman" w:eastAsia="Times New Roman" w:hAnsi="Times New Roman"/>
          <w:sz w:val="18"/>
          <w:szCs w:val="18"/>
          <w:color w:val="auto"/>
        </w:rPr>
      </w:pPr>
    </w:p>
    <w:p>
      <w:pPr>
        <w:ind w:left="1620" w:right="45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 The Charter Amendment Proposal must be approved by the affirmative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of more than 65% of the holders of Common Stock who, being present in person (including virtually) or represented by proxy and entitled to vote at the Special Annual Meeting, vote at the Special Annual Meeting.</w:t>
      </w:r>
    </w:p>
    <w:p>
      <w:pPr>
        <w:spacing w:after="0" w:line="108" w:lineRule="exact"/>
        <w:rPr>
          <w:rFonts w:ascii="Times New Roman" w:cs="Times New Roman" w:eastAsia="Times New Roman" w:hAnsi="Times New Roman"/>
          <w:sz w:val="18"/>
          <w:szCs w:val="18"/>
          <w:color w:val="auto"/>
        </w:rPr>
      </w:pPr>
    </w:p>
    <w:p>
      <w:pPr>
        <w:ind w:left="1620" w:right="45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more than 65% of the holders of Common Stock who, being present in person (including virtually) or represented by proxy and entitled to vote at the Special Annual Meeting, vote at the Special Annual Meeting.</w:t>
      </w:r>
    </w:p>
    <w:p>
      <w:pPr>
        <w:spacing w:after="0" w:line="95" w:lineRule="exact"/>
        <w:rPr>
          <w:rFonts w:ascii="Times New Roman" w:cs="Times New Roman" w:eastAsia="Times New Roman" w:hAnsi="Times New Roman"/>
          <w:sz w:val="18"/>
          <w:szCs w:val="18"/>
          <w:color w:val="auto"/>
        </w:rPr>
      </w:pPr>
    </w:p>
    <w:p>
      <w:pPr>
        <w:ind w:left="1620" w:right="47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Ratification of Auditors Proposal</w:t>
      </w:r>
      <w:r>
        <w:rPr>
          <w:rFonts w:ascii="Times New Roman" w:cs="Times New Roman" w:eastAsia="Times New Roman" w:hAnsi="Times New Roman"/>
          <w:sz w:val="18"/>
          <w:szCs w:val="18"/>
          <w:color w:val="auto"/>
        </w:rPr>
        <w:t>. The Ratification of Auditors Proposal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a majority of the holders of Common Stock who, being present in person (including virtually) or represented by proxy and entitled to vote at the Special Annual Meeting, vote at the Special Annual Meeting.</w:t>
      </w:r>
    </w:p>
    <w:p>
      <w:pPr>
        <w:spacing w:after="0" w:line="108" w:lineRule="exact"/>
        <w:rPr>
          <w:rFonts w:ascii="Times New Roman" w:cs="Times New Roman" w:eastAsia="Times New Roman" w:hAnsi="Times New Roman"/>
          <w:sz w:val="18"/>
          <w:szCs w:val="18"/>
          <w:color w:val="auto"/>
        </w:rPr>
      </w:pPr>
    </w:p>
    <w:p>
      <w:pPr>
        <w:ind w:left="1620" w:right="73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holders of Common Stock who, being present in person (including virtually) or represented by proxy and entitled to vote at the Special Annual Meeting, vote at the Special Annual Meeting.</w:t>
      </w:r>
    </w:p>
    <w:p>
      <w:pPr>
        <w:spacing w:after="0" w:line="112" w:lineRule="exact"/>
        <w:rPr>
          <w:rFonts w:ascii="Times New Roman" w:cs="Times New Roman" w:eastAsia="Times New Roman" w:hAnsi="Times New Roman"/>
          <w:sz w:val="18"/>
          <w:szCs w:val="18"/>
          <w:color w:val="auto"/>
        </w:rPr>
      </w:pPr>
    </w:p>
    <w:p>
      <w:pPr>
        <w:ind w:left="1620" w:right="4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102" w:lineRule="exact"/>
        <w:rPr>
          <w:rFonts w:ascii="Times New Roman" w:cs="Times New Roman" w:eastAsia="Times New Roman" w:hAnsi="Times New Roman"/>
          <w:sz w:val="18"/>
          <w:szCs w:val="18"/>
          <w:color w:val="auto"/>
        </w:rPr>
      </w:pPr>
    </w:p>
    <w:p>
      <w:pPr>
        <w:ind w:left="1620" w:right="59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want to approve the Charter Amendment Proposal, the Trust Amendment Proposal, the Ratification of Auditors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739" w:hanging="360"/>
        <w:spacing w:after="0" w:line="286" w:lineRule="auto"/>
        <w:tabs>
          <w:tab w:leader="none" w:pos="16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brokerage firm or nominee, will they automatically vote my shares for me?</w:t>
      </w:r>
    </w:p>
    <w:p>
      <w:pPr>
        <w:spacing w:after="0" w:line="91" w:lineRule="exact"/>
        <w:rPr>
          <w:sz w:val="20"/>
          <w:szCs w:val="20"/>
          <w:color w:val="auto"/>
        </w:rPr>
      </w:pPr>
    </w:p>
    <w:p>
      <w:pPr>
        <w:ind w:left="1620" w:right="419" w:hanging="360"/>
        <w:spacing w:after="0" w:line="253"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The Company believes that the Charter Amendment Proposal and the Trust Amendment Proposal will be considered non-discretionary and therefore your broker, bank or other holder of record holding your shares for you cannot vote your shares without your instruction on any of the proposals presented. A “broker non-vote” occurs when a bank, broker or other holder of record holding shares for a beneficial owner does not vote on a non-discretionary Proposal because the holder of record has not received voting instructions from the beneficial owner.</w:t>
      </w:r>
    </w:p>
    <w:p>
      <w:pPr>
        <w:spacing w:after="0" w:line="122" w:lineRule="exact"/>
        <w:rPr>
          <w:rFonts w:ascii="Times New Roman" w:cs="Times New Roman" w:eastAsia="Times New Roman" w:hAnsi="Times New Roman"/>
          <w:sz w:val="18"/>
          <w:szCs w:val="18"/>
          <w:color w:val="auto"/>
        </w:rPr>
      </w:pPr>
    </w:p>
    <w:p>
      <w:pPr>
        <w:ind w:left="1620" w:right="4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the Charter), but the abstention will have no effect on the outcome of such proposal.</w:t>
      </w:r>
    </w:p>
    <w:p>
      <w:pPr>
        <w:spacing w:after="0" w:line="17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abstain from voting or fail to vote at the Special Annual Meeting?</w:t>
      </w:r>
    </w:p>
    <w:p>
      <w:pPr>
        <w:spacing w:after="0" w:line="148" w:lineRule="exact"/>
        <w:rPr>
          <w:sz w:val="20"/>
          <w:szCs w:val="20"/>
          <w:color w:val="auto"/>
        </w:rPr>
      </w:pPr>
    </w:p>
    <w:p>
      <w:pPr>
        <w:ind w:left="1620" w:right="739" w:hanging="360"/>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Annual Meeting, BurTech will count a properly executed proxy marked “ABSTAIN” with respect to a particular proposal as present for purposes of determining whether a quorum is present. Abstentions will have no effect on the outcome of the vote on any of the proposals.</w:t>
      </w:r>
    </w:p>
    <w:p>
      <w:pPr>
        <w:spacing w:after="0" w:line="108" w:lineRule="exact"/>
        <w:rPr>
          <w:rFonts w:ascii="Times New Roman" w:cs="Times New Roman" w:eastAsia="Times New Roman" w:hAnsi="Times New Roman"/>
          <w:sz w:val="18"/>
          <w:szCs w:val="18"/>
          <w:color w:val="auto"/>
        </w:rPr>
      </w:pPr>
    </w:p>
    <w:p>
      <w:pPr>
        <w:ind w:left="1620" w:right="5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stockholder who holds share in “street name” does not give the broker voting instructions, the broker is not permitted under applicable self-regulatory organization rules to vote the shares on “non-routine” proposals, such as the Charter Amendment Proposal and the Trust Amendment Proposal. These “broker non-votes” will also count as present for purposes of determining whether a quorum is present and will have no effect on the outcome of the vote on any of the Proposals.</w:t>
      </w:r>
    </w:p>
    <w:p>
      <w:pPr>
        <w:spacing w:after="0" w:line="17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sign and return my proxy card without indicating how I wish to vote?</w:t>
      </w:r>
    </w:p>
    <w:p>
      <w:pPr>
        <w:spacing w:after="0" w:line="162" w:lineRule="exact"/>
        <w:rPr>
          <w:sz w:val="20"/>
          <w:szCs w:val="20"/>
          <w:color w:val="auto"/>
        </w:rPr>
      </w:pPr>
    </w:p>
    <w:p>
      <w:pPr>
        <w:ind w:left="1620" w:right="519" w:hanging="360"/>
        <w:spacing w:after="0" w:line="28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BurTech without an indication of how the stockholder intends to vote on a proposal will be voted as recommended by the Board.</w:t>
      </w:r>
    </w:p>
    <w:p>
      <w:pPr>
        <w:spacing w:after="0" w:line="158" w:lineRule="exact"/>
        <w:rPr>
          <w:sz w:val="20"/>
          <w:szCs w:val="20"/>
          <w:color w:val="auto"/>
        </w:rPr>
      </w:pPr>
    </w:p>
    <w:p>
      <w:pPr>
        <w:jc w:val="center"/>
        <w:ind w:right="3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am not going to attend the Special Annual Meeting, should I return my proxy card instead?</w:t>
      </w:r>
    </w:p>
    <w:p>
      <w:pPr>
        <w:spacing w:after="0" w:line="148" w:lineRule="exact"/>
        <w:rPr>
          <w:sz w:val="20"/>
          <w:szCs w:val="20"/>
          <w:color w:val="auto"/>
        </w:rPr>
      </w:pPr>
    </w:p>
    <w:p>
      <w:pPr>
        <w:jc w:val="both"/>
        <w:ind w:left="1620" w:right="779" w:hanging="360"/>
        <w:spacing w:after="0" w:line="266"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Annual Meeting virtually or not, please read the proxy statement carefully, and vote your shares by completing, signing, dating and returning the enclosed proxy card in the postage-paid envelope provided.</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change my vote after I have mailed my signed proxy card?</w:t>
      </w:r>
    </w:p>
    <w:p>
      <w:pPr>
        <w:spacing w:after="0" w:line="162" w:lineRule="exact"/>
        <w:rPr>
          <w:sz w:val="20"/>
          <w:szCs w:val="20"/>
          <w:color w:val="auto"/>
        </w:rPr>
      </w:pPr>
    </w:p>
    <w:p>
      <w:pPr>
        <w:ind w:left="1620" w:right="519" w:hanging="360"/>
        <w:spacing w:after="0" w:line="255"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at any time before your proxy is voted at the Special Annual Meeting. You may revoke your proxy by executing and returning a proxy card dated later than the previous one, or by voting again via the Internet, or by submitting a written revocation stating that you would like to revoke your proxy that our proxy solicitor receives prior to the Special Annual Meeting. If you hold your Public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1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Des Moines, WA 98198</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139" w:lineRule="exact"/>
        <w:rPr>
          <w:sz w:val="20"/>
          <w:szCs w:val="20"/>
          <w:color w:val="auto"/>
        </w:rPr>
      </w:pPr>
    </w:p>
    <w:p>
      <w:pPr>
        <w:ind w:left="1620" w:right="439"/>
        <w:spacing w:after="0" w:line="266" w:lineRule="auto"/>
        <w:rPr>
          <w:sz w:val="20"/>
          <w:szCs w:val="20"/>
          <w:color w:val="auto"/>
        </w:rPr>
      </w:pPr>
      <w:r>
        <w:rPr>
          <w:rFonts w:ascii="Times New Roman" w:cs="Times New Roman" w:eastAsia="Times New Roman" w:hAnsi="Times New Roman"/>
          <w:sz w:val="18"/>
          <w:szCs w:val="18"/>
          <w:color w:val="auto"/>
        </w:rPr>
        <w:t>Unless revoked, a proxy will be voted at the Special Annual Meeting in accordance with the stockholder’s indicated instructions. In the absence of instructions, proxies which have been signed and returned will be voted FOR each of the Proposals.</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w:t>
      </w:r>
    </w:p>
    <w:p>
      <w:pPr>
        <w:spacing w:after="0" w:line="162" w:lineRule="exact"/>
        <w:rPr>
          <w:sz w:val="20"/>
          <w:szCs w:val="20"/>
          <w:color w:val="auto"/>
        </w:rPr>
      </w:pPr>
    </w:p>
    <w:p>
      <w:pPr>
        <w:ind w:left="1620" w:right="499" w:hanging="360"/>
        <w:spacing w:after="0" w:line="255"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85" w:lineRule="exact"/>
        <w:rPr>
          <w:sz w:val="20"/>
          <w:szCs w:val="20"/>
          <w:color w:val="auto"/>
        </w:rPr>
      </w:pPr>
    </w:p>
    <w:p>
      <w:pPr>
        <w:ind w:left="1620" w:hanging="360"/>
        <w:spacing w:after="0"/>
        <w:tabs>
          <w:tab w:leader="none" w:pos="1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quorum requirement?</w:t>
      </w:r>
    </w:p>
    <w:p>
      <w:pPr>
        <w:spacing w:after="0" w:line="161" w:lineRule="exact"/>
        <w:rPr>
          <w:rFonts w:ascii="Times New Roman" w:cs="Times New Roman" w:eastAsia="Times New Roman" w:hAnsi="Times New Roman"/>
          <w:sz w:val="18"/>
          <w:szCs w:val="18"/>
          <w:b w:val="1"/>
          <w:bCs w:val="1"/>
          <w:color w:val="auto"/>
        </w:rPr>
      </w:pPr>
    </w:p>
    <w:p>
      <w:pPr>
        <w:ind w:left="1620" w:right="699" w:hanging="360"/>
        <w:spacing w:after="0" w:line="25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Stockholders is necessary to hold a valid meeting. Holders of a majority of the issued shares entitled to vote at the Special Annual Meeting, present in person (including virtually) or represented by proxy, constitute a quorum. In the absence of a quorum, the Special Annual Meeting will either stand adjourned to the same day/time/place in the following week or will be adjourned to such other day/​time/place as the board of directors decides. As of the Record Date for the Special Annual Meeting, no Public Shares would be required to achieve a quorum.</w:t>
      </w:r>
    </w:p>
    <w:p>
      <w:pPr>
        <w:spacing w:after="0" w:line="18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Annual Meeting?</w:t>
      </w:r>
    </w:p>
    <w:p>
      <w:pPr>
        <w:spacing w:after="0" w:line="161" w:lineRule="exact"/>
        <w:rPr>
          <w:rFonts w:ascii="Times New Roman" w:cs="Times New Roman" w:eastAsia="Times New Roman" w:hAnsi="Times New Roman"/>
          <w:sz w:val="18"/>
          <w:szCs w:val="18"/>
          <w:b w:val="1"/>
          <w:bCs w:val="1"/>
          <w:color w:val="auto"/>
        </w:rPr>
      </w:pPr>
    </w:p>
    <w:p>
      <w:pPr>
        <w:ind w:left="1620" w:right="439" w:hanging="360"/>
        <w:spacing w:after="0" w:line="256"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the Company’s Public Shares at the close of business on November [*], 2024 are entitled to have their vote counted at the Special Annual Meeting and any adjournments or postponements thereof. For the purposes of this Proxy Statement “holders of record” means the persons entered in the register of members of the Company as the holders of the relevant shares of Common Stock. On the Record Date, there were 15,162,663 shares of Common Stock outstanding of the Company, including 4,345,663 outstanding Public Shares.</w:t>
      </w:r>
    </w:p>
    <w:p>
      <w:pPr>
        <w:spacing w:after="0" w:line="115" w:lineRule="exact"/>
        <w:rPr>
          <w:rFonts w:ascii="Times New Roman" w:cs="Times New Roman" w:eastAsia="Times New Roman" w:hAnsi="Times New Roman"/>
          <w:sz w:val="18"/>
          <w:szCs w:val="18"/>
          <w:color w:val="auto"/>
        </w:rPr>
      </w:pPr>
    </w:p>
    <w:p>
      <w:pPr>
        <w:ind w:left="1620" w:right="43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of Record: Shares Registered in Your Name</w:t>
      </w:r>
      <w:r>
        <w:rPr>
          <w:rFonts w:ascii="Times New Roman" w:cs="Times New Roman" w:eastAsia="Times New Roman" w:hAnsi="Times New Roman"/>
          <w:sz w:val="18"/>
          <w:szCs w:val="18"/>
          <w:color w:val="auto"/>
        </w:rPr>
        <w:t>. If on the Record Date your shares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directly in your name with the Company’s transfer agent, Continental Stock Transfer &amp; Trust Company, then you are a stockholder of record. As a stockholder of record, you may vote in person (including virtually) at the Special Annual Meeting or vote by proxy. Whether or not you plan to attend the Special Annual Meeting virtually, we urge you to fill out and return the enclosed proxy card to ensure your vote is counted.</w:t>
      </w:r>
    </w:p>
    <w:p>
      <w:pPr>
        <w:spacing w:after="0" w:line="101" w:lineRule="exact"/>
        <w:rPr>
          <w:rFonts w:ascii="Times New Roman" w:cs="Times New Roman" w:eastAsia="Times New Roman" w:hAnsi="Times New Roman"/>
          <w:sz w:val="18"/>
          <w:szCs w:val="18"/>
          <w:color w:val="auto"/>
        </w:rPr>
      </w:pPr>
    </w:p>
    <w:p>
      <w:pPr>
        <w:ind w:left="162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Beneficial Owner: Shares Registered in the Name of a Broker or Bank. </w:t>
      </w:r>
      <w:r>
        <w:rPr>
          <w:rFonts w:ascii="Times New Roman" w:cs="Times New Roman" w:eastAsia="Times New Roman" w:hAnsi="Times New Roman"/>
          <w:sz w:val="18"/>
          <w:szCs w:val="18"/>
          <w:color w:val="auto"/>
        </w:rPr>
        <w:t>If on the Record Date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Annual Meeting. However, since you are not the stockholder of record, you may not vote your shares in person at the Special Annual Meeting unless you request and obtain a valid proxy from your broker or other agent.</w:t>
      </w:r>
    </w:p>
    <w:p>
      <w:pPr>
        <w:spacing w:after="0" w:line="198" w:lineRule="exact"/>
        <w:rPr>
          <w:rFonts w:ascii="Times New Roman" w:cs="Times New Roman" w:eastAsia="Times New Roman" w:hAnsi="Times New Roman"/>
          <w:sz w:val="18"/>
          <w:szCs w:val="18"/>
          <w:color w:val="auto"/>
        </w:rPr>
      </w:pPr>
    </w:p>
    <w:p>
      <w:pPr>
        <w:ind w:left="1620" w:right="459" w:hanging="360"/>
        <w:spacing w:after="0" w:line="286" w:lineRule="auto"/>
        <w:tabs>
          <w:tab w:leader="none" w:pos="16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the Board recommend voting for the Charter Amendment Proposal, the Trust Amendment Proposal. and the Adjournment Proposal?</w:t>
      </w:r>
    </w:p>
    <w:p>
      <w:pPr>
        <w:spacing w:after="0" w:line="91" w:lineRule="exact"/>
        <w:rPr>
          <w:rFonts w:ascii="Times New Roman" w:cs="Times New Roman" w:eastAsia="Times New Roman" w:hAnsi="Times New Roman"/>
          <w:sz w:val="18"/>
          <w:szCs w:val="18"/>
          <w:b w:val="1"/>
          <w:bCs w:val="1"/>
          <w:color w:val="auto"/>
        </w:rPr>
      </w:pPr>
    </w:p>
    <w:p>
      <w:pPr>
        <w:ind w:left="1620" w:right="739" w:hanging="360"/>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Board recommends that the Company’s Stockholders vote “FOR” the Charter Amendment Proposal, “FOR” the Trust Amendment Proposal and “FOR” the Adjournment Proposal.</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619" w:hanging="360"/>
        <w:spacing w:after="0" w:line="286" w:lineRule="auto"/>
        <w:tabs>
          <w:tab w:leader="none" w:pos="16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the Company’s directors and officers have in the approval of the Charter Amendment Proposal and the Trust Amendment Proposal?</w:t>
      </w:r>
    </w:p>
    <w:p>
      <w:pPr>
        <w:spacing w:after="0" w:line="91" w:lineRule="exact"/>
        <w:rPr>
          <w:rFonts w:ascii="Times New Roman" w:cs="Times New Roman" w:eastAsia="Times New Roman" w:hAnsi="Times New Roman"/>
          <w:sz w:val="18"/>
          <w:szCs w:val="18"/>
          <w:b w:val="1"/>
          <w:bCs w:val="1"/>
          <w:color w:val="auto"/>
        </w:rPr>
      </w:pPr>
    </w:p>
    <w:p>
      <w:pPr>
        <w:ind w:left="1620" w:right="419" w:hanging="360"/>
        <w:spacing w:after="0" w:line="258"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officers and their affiliates have interests in the Charter Amendment Proposal and the Trust Amendment Proposal that may be different from, or in addition to, your interests as a stockholder. These interests include, but are not limited to, beneficial ownership of insider shares and rights that will become worthless if the Charter Amendment Proposal and the Trust Amendment Proposal are not approved. See the section entitled “</w:t>
      </w:r>
      <w:r>
        <w:rPr>
          <w:rFonts w:ascii="Times New Roman" w:cs="Times New Roman" w:eastAsia="Times New Roman" w:hAnsi="Times New Roman"/>
          <w:sz w:val="18"/>
          <w:szCs w:val="18"/>
          <w:i w:val="1"/>
          <w:iCs w:val="1"/>
          <w:color w:val="auto"/>
        </w:rPr>
        <w:t>Interests of the Company’s Directors and Officers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620" w:right="959" w:hanging="360"/>
        <w:spacing w:after="0" w:line="286" w:lineRule="auto"/>
        <w:tabs>
          <w:tab w:leader="none" w:pos="16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object to the Charter Amendment Proposal or the Trust Amendment Proposal? Do I have appraisal rights?</w:t>
      </w:r>
    </w:p>
    <w:p>
      <w:pPr>
        <w:spacing w:after="0" w:line="77" w:lineRule="exact"/>
        <w:rPr>
          <w:rFonts w:ascii="Times New Roman" w:cs="Times New Roman" w:eastAsia="Times New Roman" w:hAnsi="Times New Roman"/>
          <w:sz w:val="18"/>
          <w:szCs w:val="18"/>
          <w:b w:val="1"/>
          <w:bCs w:val="1"/>
          <w:color w:val="auto"/>
        </w:rPr>
      </w:pPr>
    </w:p>
    <w:p>
      <w:pPr>
        <w:ind w:left="1620" w:right="105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Stockholders do not have appraisal rights in connection with the Charter Amendment Proposal or the Trust Amendment Proposal.</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need to do now?</w:t>
      </w:r>
    </w:p>
    <w:p>
      <w:pPr>
        <w:spacing w:after="0" w:line="148" w:lineRule="exact"/>
        <w:rPr>
          <w:sz w:val="20"/>
          <w:szCs w:val="20"/>
          <w:color w:val="auto"/>
        </w:rPr>
      </w:pPr>
    </w:p>
    <w:p>
      <w:pPr>
        <w:ind w:left="1620" w:right="419" w:hanging="360"/>
        <w:spacing w:after="0" w:line="258"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 and to consider how the proposals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179" w:lineRule="exact"/>
        <w:rPr>
          <w:sz w:val="20"/>
          <w:szCs w:val="20"/>
          <w:color w:val="auto"/>
        </w:rPr>
      </w:pPr>
    </w:p>
    <w:p>
      <w:pPr>
        <w:ind w:left="1620" w:hanging="360"/>
        <w:spacing w:after="0"/>
        <w:tabs>
          <w:tab w:leader="none" w:pos="16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redeem my Public Shares of the Company?</w:t>
      </w:r>
    </w:p>
    <w:p>
      <w:pPr>
        <w:spacing w:after="0" w:line="161" w:lineRule="exact"/>
        <w:rPr>
          <w:rFonts w:ascii="Times New Roman" w:cs="Times New Roman" w:eastAsia="Times New Roman" w:hAnsi="Times New Roman"/>
          <w:sz w:val="18"/>
          <w:szCs w:val="18"/>
          <w:b w:val="1"/>
          <w:bCs w:val="1"/>
          <w:color w:val="auto"/>
        </w:rPr>
      </w:pPr>
    </w:p>
    <w:p>
      <w:pPr>
        <w:ind w:left="1620" w:right="459" w:hanging="360"/>
        <w:spacing w:after="0" w:line="25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Special Annual Meeting and the vote on the Charter Amendment Proposal, the Trust Amendment Proposal, the Ratification of Auditors Proposal and the Adjournment Proposal, each Public Stockholder may seek to redeem its Public Shares for a pro rata portion of the funds available in the trust account, less any taxes we anticipate will be owed on such funds but have not yet been paid.</w:t>
      </w:r>
    </w:p>
    <w:p>
      <w:pPr>
        <w:spacing w:after="0" w:line="2" w:lineRule="exact"/>
        <w:rPr>
          <w:rFonts w:ascii="Times New Roman" w:cs="Times New Roman" w:eastAsia="Times New Roman" w:hAnsi="Times New Roman"/>
          <w:sz w:val="18"/>
          <w:szCs w:val="18"/>
          <w:color w:val="auto"/>
        </w:rPr>
      </w:pPr>
    </w:p>
    <w:p>
      <w:pPr>
        <w:ind w:left="162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Public Shares do not need to vote on the Charter Amendment Proposal, the Trust Amendment Proposal, the Ratification of Auditors Proposal and the Adjournment Proposal, each Public Stockholder may seek to redeem its Public Shares for a pro rata portion of the funds available in the trust account, less or be a holder of record on the Record Date to exercise redemption rights.</w:t>
      </w:r>
    </w:p>
    <w:p>
      <w:pPr>
        <w:spacing w:after="0" w:line="107" w:lineRule="exact"/>
        <w:rPr>
          <w:rFonts w:ascii="Times New Roman" w:cs="Times New Roman" w:eastAsia="Times New Roman" w:hAnsi="Times New Roman"/>
          <w:sz w:val="18"/>
          <w:szCs w:val="18"/>
          <w:color w:val="auto"/>
        </w:rPr>
      </w:pPr>
    </w:p>
    <w:p>
      <w:pPr>
        <w:ind w:left="1620" w:right="45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demand redemption, if you hold physical certificates for Public Shares, you must physically tender your share certificates to Continental Stock Transfer &amp; Trust Company, the Company’s transfer agent, at Continental Stock Transfer &amp; Trust Company, One State Street Plaza, 30th Floor, New York, NY 10004, Attn: SPAC Redemption Team at Email: spacredemptions@continentalstock.com no later than two business days prior to the Special Annual Meeting. If you hold your Public Shares in “street name” through a bank, broker or other nominee, you must deliver your shares to Continental Stock Transfer &amp; Trust Company electronically using The Depository Trust Company’s DWAC (Deposit/​Withdrawal At Custodian) System two business days prior to the Special Annual Meeting to demand redemption. You will only be entitled to receive cash in connection with a redemption of these shares if you continue to hold them until the effective date of the Extension Amendment.</w:t>
      </w:r>
    </w:p>
    <w:p>
      <w:pPr>
        <w:spacing w:after="0" w:line="18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solicit and pay the cost of soliciting proxies?</w:t>
      </w:r>
    </w:p>
    <w:p>
      <w:pPr>
        <w:spacing w:after="0" w:line="162" w:lineRule="exact"/>
        <w:rPr>
          <w:sz w:val="20"/>
          <w:szCs w:val="20"/>
          <w:color w:val="auto"/>
        </w:rPr>
      </w:pPr>
    </w:p>
    <w:p>
      <w:pPr>
        <w:ind w:left="1620" w:right="419" w:hanging="360"/>
        <w:spacing w:after="0" w:line="253"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will pay the cost of soliciting proxies for the Special Annual Meeting. BurTech has engaged Advantage Proxy, Inc. (“</w:t>
      </w:r>
      <w:r>
        <w:rPr>
          <w:rFonts w:ascii="Times New Roman" w:cs="Times New Roman" w:eastAsia="Times New Roman" w:hAnsi="Times New Roman"/>
          <w:sz w:val="18"/>
          <w:szCs w:val="18"/>
          <w:b w:val="1"/>
          <w:bCs w:val="1"/>
          <w:color w:val="auto"/>
        </w:rPr>
        <w:t>Advantage</w:t>
      </w:r>
      <w:r>
        <w:rPr>
          <w:rFonts w:ascii="Times New Roman" w:cs="Times New Roman" w:eastAsia="Times New Roman" w:hAnsi="Times New Roman"/>
          <w:sz w:val="18"/>
          <w:szCs w:val="18"/>
          <w:color w:val="auto"/>
        </w:rPr>
        <w:t>”) to assist in the solicitation of proxies for the Special Annual Meeting. BurTech has agreed to pay Advantage a fee of up to $8,500, plus disbursements. BurTech will reimburse Advantage for reasonable out-of-pocket expenses and will indemnify Advantage and its affiliates against certain claims, liabilities, losses, damages and expenses. BurTech will also reimburse banks, brokers and other custodians, nominees and fiduciaries representing beneficial owners of Public Shares for their expenses in forwarding soliciting materials to beneficial owners of Public Shares and in obtaining voting instructions from those owners. BurTech’s directors, officers and employees may also solicit proxies by telephone, by facsimile, by mail, on the Internet or in person. They will not be paid any additional amounts for soliciting proxies.</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162" w:lineRule="exact"/>
        <w:rPr>
          <w:sz w:val="20"/>
          <w:szCs w:val="20"/>
          <w:color w:val="auto"/>
        </w:rPr>
      </w:pPr>
    </w:p>
    <w:p>
      <w:pPr>
        <w:ind w:left="1620" w:right="679" w:hanging="360"/>
        <w:spacing w:after="0" w:line="282"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 BurTech’s proxy solicitor at:</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126"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BurTech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stockholders. However, there may be events in the future that we are not able to predict accurately or over which we have no control. The cautionary language discussed in this proxy statement provide examples of risks, uncertainties and events that may cause actual results to differ materially from the expectations described by us in such forward-looking statements, including, among other things, claims by third parties against the trust account, unanticipated delays in the distribution of the funds from the trust account and the Company’s ability to finance and consummate a business combination following the distribution of funds from the trust account.</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proxy statement and to consider the risks, uncertainties and events discussed in this proxy statement, in addition to the risk factors set forth in our other filings with the SEC, including the final prospectus related to the IPO dated December 09, 2021 and filed with the SEC on December 12, 2021 pursuant to Rule 421(b)(4) (File No. 333- 258914), and the Company’s Annual Report on Form 10-K for the fiscal year ended December 31, 2023 filed with the SEC on May 7, 2024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and any that may be set forth in the Initial Business Combination Registration Statement on Form S- 4. The documents we file with the SEC, including those referred to above, also discuss some of the risks that could cause actual results to differ from those contained or implied in the forward-looking statements.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 for additional information about our filings. A copy of the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accompany this Proxy Statement for your review in connection with the Special Annual Meeting.</w:t>
      </w:r>
    </w:p>
    <w:p>
      <w:pPr>
        <w:spacing w:after="0" w:line="12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All forward-looking statements included herein attributable to the Company or any person acting on the Company’s behalf are expressly qualified in their entirety by the cautionary statements contained or referred to in this section. Except to the extent required by applicable laws and regulations, the Company undertakes no obligation to update these forward-looking statements to reflect events or circumstances after the date of this proxy statement or to reflect the occurrence of unanticipated events.</w:t>
      </w:r>
    </w:p>
    <w:p>
      <w:pPr>
        <w:spacing w:after="0" w:line="17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BurTech has up to December 15,</w:t>
      </w:r>
    </w:p>
    <w:p>
      <w:pPr>
        <w:spacing w:after="0" w:line="2"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2023 to consummate a Business Combination (if the time to complete a business combination is extended). If BurTech is unable to complete its initial business combination within such period (as extended as described herein), it will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common stock (including the right to receive further liquidation distributions, if any), subject to applicable law. As promptly as reasonably possible following such redemption, subject to the approval of the remaining stockholders and the Board, BurTech will dissolve and liquidate, subject to its obligations under Delaware law to provide for claims of creditors and the requirements of other applicable law.</w:t>
      </w:r>
    </w:p>
    <w:p>
      <w:pPr>
        <w:spacing w:after="0" w:line="114" w:lineRule="exact"/>
        <w:rPr>
          <w:sz w:val="20"/>
          <w:szCs w:val="20"/>
          <w:color w:val="auto"/>
        </w:rPr>
      </w:pPr>
    </w:p>
    <w:p>
      <w:pPr>
        <w:ind w:left="1260" w:right="1459" w:firstLine="360"/>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on December 15, 2021 and the underwriters’ partial exercise of over- allotment option on December 13, 2021, approximately</w:t>
      </w:r>
    </w:p>
    <w:p>
      <w:pPr>
        <w:spacing w:after="0" w:line="1" w:lineRule="exact"/>
        <w:rPr>
          <w:sz w:val="20"/>
          <w:szCs w:val="20"/>
          <w:color w:val="auto"/>
        </w:rPr>
      </w:pPr>
    </w:p>
    <w:p>
      <w:pPr>
        <w:ind w:left="1260" w:right="519"/>
        <w:spacing w:after="0"/>
        <w:rPr>
          <w:sz w:val="20"/>
          <w:szCs w:val="20"/>
          <w:color w:val="auto"/>
        </w:rPr>
      </w:pPr>
      <w:r>
        <w:rPr>
          <w:rFonts w:ascii="Times New Roman" w:cs="Times New Roman" w:eastAsia="Times New Roman" w:hAnsi="Times New Roman"/>
          <w:sz w:val="18"/>
          <w:szCs w:val="18"/>
          <w:color w:val="auto"/>
        </w:rPr>
        <w:t>$292.2 million from the net proceeds of the sale of the Public Units in the IPO (each Unit consists of one share of Class A common stock and one redeemable warrant entitling the holder thereof to purchase one share of Class A common stock at a price of $11.50 per share) and the sale of the Private Units was placed in a trust account maintained by Continental Stock Transfer &amp; Trust Company, acting as trustee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The Private Units are the same as the Public Units. The funds held in the Trust Account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invested only in United States “government securities” within the meaning of Section 2(a)(16) of the Investment Company Act having a maturity of 185 days or less or in money market funds meeting certain conditions under Rule 2a-7 promulgated</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under the Investment Company Act which invest only in direct U.S. government treasury obligations, so that BurTech is not deemed to be an investment company under the Investment Company Act except with respect to interest earned on the funds held in the Trust Account that may be released to BurTech to pay its income or other tax obligations, the proceeds will not be released from the Trust Account until the earlier of the completion of a Business Combination or the redemption of 100% of the outstanding shares of common stock if BurTech has not completed a Business Combination in the required time period. The proceeds held in the Trust Account may be used as consideration to pay the sellers of a target business with which BurTech completes a Business Combination. Any amounts not paid as consideration to the sellers of the target business may be used to finance operations of the target business.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Prior Extension</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At a special meeting of stockholders held on March 10, 2023 (the “ </w:t>
      </w:r>
      <w:r>
        <w:rPr>
          <w:rFonts w:ascii="Times New Roman" w:cs="Times New Roman" w:eastAsia="Times New Roman" w:hAnsi="Times New Roman"/>
          <w:sz w:val="18"/>
          <w:szCs w:val="18"/>
          <w:b w:val="1"/>
          <w:bCs w:val="1"/>
          <w:color w:val="auto"/>
        </w:rPr>
        <w:t>Extension Meeting</w:t>
      </w:r>
      <w:r>
        <w:rPr>
          <w:rFonts w:ascii="Times New Roman" w:cs="Times New Roman" w:eastAsia="Times New Roman" w:hAnsi="Times New Roman"/>
          <w:sz w:val="18"/>
          <w:szCs w:val="18"/>
          <w:color w:val="auto"/>
        </w:rPr>
        <w:t>”), the Company’s stockholders approved (i) a proposal to amend its amended and restated certificate of incorporation, and</w:t>
      </w:r>
    </w:p>
    <w:p>
      <w:pPr>
        <w:spacing w:after="0" w:line="1" w:lineRule="exact"/>
        <w:rPr>
          <w:sz w:val="20"/>
          <w:szCs w:val="20"/>
          <w:color w:val="auto"/>
        </w:rPr>
      </w:pPr>
    </w:p>
    <w:p>
      <w:pPr>
        <w:ind w:left="1260" w:right="479"/>
        <w:spacing w:after="0" w:line="241" w:lineRule="auto"/>
        <w:tabs>
          <w:tab w:leader="none" w:pos="154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investment management trust agreement dated as of December 10, 2021, with Continental Stock Transfer &amp; Trust Company,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to extend the date by which it has to consummate a business combination until December 15, 2023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connection with the stockholders’ vote at the Extension Meeting, 22,119,297 shares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tendered for redemption. As a result, approximately $228 million (approximately $10.31 per share) was removed from the Trust Account to pay such stockholders. Following redemptions, the Company had approximately $68 million in the Company’s trust account.</w:t>
      </w:r>
    </w:p>
    <w:p>
      <w:pPr>
        <w:spacing w:after="0" w:line="116" w:lineRule="exact"/>
        <w:rPr>
          <w:sz w:val="20"/>
          <w:szCs w:val="20"/>
          <w:color w:val="auto"/>
        </w:rPr>
      </w:pPr>
    </w:p>
    <w:p>
      <w:pPr>
        <w:ind w:left="1260" w:right="479" w:firstLine="360"/>
        <w:spacing w:after="0" w:line="248" w:lineRule="auto"/>
        <w:rPr>
          <w:sz w:val="20"/>
          <w:szCs w:val="20"/>
          <w:color w:val="auto"/>
        </w:rPr>
      </w:pPr>
      <w:r>
        <w:rPr>
          <w:rFonts w:ascii="Times New Roman" w:cs="Times New Roman" w:eastAsia="Times New Roman" w:hAnsi="Times New Roman"/>
          <w:sz w:val="18"/>
          <w:szCs w:val="18"/>
          <w:color w:val="auto"/>
        </w:rPr>
        <w:t>At a special meeting of stockholders held on December 11, 2023 (the “</w:t>
      </w:r>
      <w:r>
        <w:rPr>
          <w:rFonts w:ascii="Times New Roman" w:cs="Times New Roman" w:eastAsia="Times New Roman" w:hAnsi="Times New Roman"/>
          <w:sz w:val="18"/>
          <w:szCs w:val="18"/>
          <w:b w:val="1"/>
          <w:bCs w:val="1"/>
          <w:color w:val="auto"/>
        </w:rPr>
        <w:t>Second Extension Meeting</w:t>
      </w:r>
      <w:r>
        <w:rPr>
          <w:rFonts w:ascii="Times New Roman" w:cs="Times New Roman" w:eastAsia="Times New Roman" w:hAnsi="Times New Roman"/>
          <w:sz w:val="18"/>
          <w:szCs w:val="18"/>
          <w:color w:val="auto"/>
        </w:rPr>
        <w:t>”), the Company entered into an amendment to the Trust Agreement d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Pursuant to the Trust Amendment, the Company has the right to extend the time to complete a business combination twelve</w:t>
      </w:r>
    </w:p>
    <w:p>
      <w:pPr>
        <w:spacing w:after="0" w:line="2" w:lineRule="exact"/>
        <w:rPr>
          <w:sz w:val="20"/>
          <w:szCs w:val="20"/>
          <w:color w:val="auto"/>
        </w:rPr>
      </w:pPr>
    </w:p>
    <w:p>
      <w:pPr>
        <w:ind w:left="1260" w:right="539"/>
        <w:spacing w:after="0"/>
        <w:tabs>
          <w:tab w:leader="none" w:pos="16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each such extension for an additional one (1) month period until December 15, 2024, by depositing into the Trust Account the lesser of $0.03 per unredeemed share of Class A common stock or $150,000 per month. In connection with the stockholders’ vote at the Special Meeting, 2,285,040 shares were tendered for redemption. As a result, approximately $24.4 million (approximately $10.70 per share) was removed from the Trust Account to pay such holders, without taking into account additional allocation of payments to cover any tax obligation of the Company, such as franchise taxes, but not including any excise tax, since that date.</w:t>
      </w:r>
    </w:p>
    <w:p>
      <w:pPr>
        <w:spacing w:after="0" w:line="3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11, 2023, the Company issued an aggregate of 9,487,495 Class A Shares, to the holders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Company’s Class B Shares, upon the exchange of an equal number of Class B Shares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The 9,487,495 Class A Shares issued in connection with the Exchange are subject to the same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restrictions as applied to the Class B Shares before the Exchange, including, among other things, certain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transfer restrictions, waiver of redemption rights and the obligation to vote in favor of the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as described in the prospectus for our IPO.</w:t>
      </w:r>
    </w:p>
    <w:p>
      <w:pPr>
        <w:spacing w:after="0" w:line="135" w:lineRule="exact"/>
        <w:rPr>
          <w:sz w:val="20"/>
          <w:szCs w:val="20"/>
          <w:color w:val="auto"/>
        </w:rPr>
      </w:pPr>
    </w:p>
    <w:p>
      <w:pPr>
        <w:ind w:left="1260" w:right="6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FUNDS HELD IN THE COMPANY’S TRUST ACCOUNT, INCLUDING ANY INTEREST THEREON, WILL NOT BE USED TO PAY FOR ANY EXCISE TAX LIABILITIES WITH RESPECT TO ANY FUTURE REDEMPTIONS PRIOR TO OR IN CONNECTION WITH ANY EXTENSION, THE BUSINESS COMBINATION OR THE LIQUIDATION OF THE COMPANY.</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is still in the process of completing a business combination.</w:t>
      </w:r>
    </w:p>
    <w:p>
      <w:pPr>
        <w:spacing w:after="0" w:line="14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On December 22, 2023, BurTech entered into an Agreement and Plan of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BurTech, BurTech Merger Sub Inc., a Delaware corporation and a direct, wholly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subsidiary of BurTech, Blaize, Inc., a Delaware corporation (“</w:t>
      </w:r>
      <w:r>
        <w:rPr>
          <w:rFonts w:ascii="Times New Roman" w:cs="Times New Roman" w:eastAsia="Times New Roman" w:hAnsi="Times New Roman"/>
          <w:sz w:val="18"/>
          <w:szCs w:val="18"/>
          <w:b w:val="1"/>
          <w:bCs w:val="1"/>
          <w:color w:val="auto"/>
        </w:rPr>
        <w:t>Blaize</w:t>
      </w:r>
      <w:r>
        <w:rPr>
          <w:rFonts w:ascii="Times New Roman" w:cs="Times New Roman" w:eastAsia="Times New Roman" w:hAnsi="Times New Roman"/>
          <w:sz w:val="18"/>
          <w:szCs w:val="18"/>
          <w:color w:val="auto"/>
        </w:rPr>
        <w:t>”), and, solely for the limited purposes set forth therein, Burkhan Capital LLC, a Delaware limited liability company,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In connection with the consummation of the Business Combination, BurTech will be renamed “Blaize Holdings, Inc.”</w:t>
      </w:r>
    </w:p>
    <w:p>
      <w:pPr>
        <w:spacing w:after="0" w:line="121" w:lineRule="exact"/>
        <w:rPr>
          <w:sz w:val="20"/>
          <w:szCs w:val="20"/>
          <w:color w:val="auto"/>
        </w:rPr>
      </w:pPr>
    </w:p>
    <w:p>
      <w:pPr>
        <w:ind w:left="1260" w:right="699" w:firstLine="360"/>
        <w:spacing w:after="0" w:line="275" w:lineRule="auto"/>
        <w:rPr>
          <w:sz w:val="20"/>
          <w:szCs w:val="20"/>
          <w:color w:val="auto"/>
        </w:rPr>
      </w:pPr>
      <w:r>
        <w:rPr>
          <w:rFonts w:ascii="Times New Roman" w:cs="Times New Roman" w:eastAsia="Times New Roman" w:hAnsi="Times New Roman"/>
          <w:sz w:val="18"/>
          <w:szCs w:val="18"/>
          <w:color w:val="auto"/>
        </w:rPr>
        <w:t>Our Charter provides for the return of the IPO proceeds held in the trust account to the holders of Public Shares if it has not consummated a business combination(s) on or before December 15, 2024.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believes the Target is a compelling opportunity for the Company’s initial business combination and is currently in the process of completing the Business Combination involving the Target.</w:t>
      </w:r>
    </w:p>
    <w:p>
      <w:pPr>
        <w:spacing w:after="0" w:line="81"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The mailing address of our principal executive office is: 1300 Pennsylvania Ave NW, Suite 700, Washington, DC 20004.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to Complete the Business Combination</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IPO, pursuant to the Trust Agreement, and the Company’s Charter, if BurTech does not complete the initial Business Combination by December 15, 2024, it would cease all operations except for the purpose of winding up the Company.</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December 15, 2024 to complete the Business Combination, or to hold a Special Meeting to obtain stockholder approval of, and to consummate, the Business Combination. Accordingly, BurTech’s board has determined that, given BurTech’s expenditure of time, effort and money on completing the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the Business Combination before the Extended Termination Date.</w:t>
      </w:r>
    </w:p>
    <w:p>
      <w:pPr>
        <w:spacing w:after="0" w:line="324"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CHARTER AMENDMENT PROPOSAL AND THE TRUST AMENDMENT PROPOSAL ARE IMPLEMENTED AND YOU DO NOT ELECT TO REDEEM YOUR PUBLIC SHARES OF CLASS A COMMON STOCK NOW, YOU WILL RETAIN THE RIGHT TO VOTE ON THE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p>
    <w:p>
      <w:pPr>
        <w:spacing w:after="0" w:line="11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the Business Combination by the Extended Termination Date, BurTech would then look to wind up the Company’s affairs and redeem 100% of the outstanding public shares of Class A common stock.</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the Charter Amendment Proposal and the Trust Amendment Proposal, public stockholders may elect (the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Annual Meeting. Public stockholders may make an Election regardless of whether such public stockholders were holders as of the record date. If the Charter Amendment Proposal, the Trust Amendment Proposal, the Ratification of Auditors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 Each redemption of shares by our public stockholders will decrease the amount in our Trust Account, which held approximately $47 million of marketable securities as of November [*], 2024.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that we refer to as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issued prior to our IPO, which includes five shares of Class B common stock, and 10,385,745 shares of our Class A common stock, which includes the 938,750 shares of Class A common stock issued in the private placement of units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019"/>
        <w:spacing w:after="0" w:line="286" w:lineRule="auto"/>
        <w:rPr>
          <w:sz w:val="20"/>
          <w:szCs w:val="20"/>
          <w:color w:val="auto"/>
        </w:rPr>
      </w:pPr>
      <w:r>
        <w:rPr>
          <w:rFonts w:ascii="Times New Roman" w:cs="Times New Roman" w:eastAsia="Times New Roman" w:hAnsi="Times New Roman"/>
          <w:sz w:val="18"/>
          <w:szCs w:val="18"/>
          <w:color w:val="auto"/>
        </w:rPr>
        <w:t>closed simultaneously with the IPO, (the “</w:t>
      </w:r>
      <w:r>
        <w:rPr>
          <w:rFonts w:ascii="Times New Roman" w:cs="Times New Roman" w:eastAsia="Times New Roman" w:hAnsi="Times New Roman"/>
          <w:sz w:val="18"/>
          <w:szCs w:val="18"/>
          <w:b w:val="1"/>
          <w:bCs w:val="1"/>
          <w:color w:val="auto"/>
        </w:rPr>
        <w:t>Private Placement Shares</w:t>
      </w:r>
      <w:r>
        <w:rPr>
          <w:rFonts w:ascii="Times New Roman" w:cs="Times New Roman" w:eastAsia="Times New Roman" w:hAnsi="Times New Roman"/>
          <w:sz w:val="18"/>
          <w:szCs w:val="18"/>
          <w:color w:val="auto"/>
        </w:rPr>
        <w:t>”), that were included in the units purchased in a private placement which occurred simultaneously with the completion of the IPO.</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431,250 shares of our Class A common</w:t>
      </w:r>
    </w:p>
    <w:p>
      <w:pPr>
        <w:ind w:left="1260"/>
        <w:spacing w:after="0"/>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ind w:left="1260"/>
        <w:spacing w:after="0" w:line="234" w:lineRule="auto"/>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120" w:lineRule="exact"/>
        <w:rPr>
          <w:sz w:val="20"/>
          <w:szCs w:val="20"/>
          <w:color w:val="auto"/>
        </w:rPr>
      </w:pPr>
    </w:p>
    <w:p>
      <w:pPr>
        <w:ind w:left="1260" w:right="45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Annual Meeting (or December [*], 2024).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of November [*], 2024, there was approximately $47 million in the Trust Account. If the Charter Amendment Proposal and the Trust Amendment Proposal are approved and the Extension Termination Date is extended to May 15, 2025, the redemption price per share at the meeting for the Initial Business combination or the Company’s subsequent liquidation will be approximately $10.** per share (without taking into account any interest), in comparison to the current redemption price of approximately $10.** per share. The closing price of the Company’s common stock on November [*], 2024 was $10.**.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2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the Ratification of Auditors Proposal and the Adjournment Proposal are not approved and we do not consummate the Business Combination by December 15, 2024,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our officers and directors and our other initial stockholders, including the Representative, will not receive any monies held in the Trust Account as a result of their ownership of the Founder Shares, the Representative Shares or the Private Placement Shares.</w:t>
      </w:r>
    </w:p>
    <w:p>
      <w:pPr>
        <w:spacing w:after="0" w:line="325"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Subject to the foregoing, the affirmative vote of at least a majority of the Company’s outstanding common stock, including the Founder Shares, the Private Placement Shares and the Representative Shares, will be required to approve the Charter Amendment Proposal and the Trust Amendment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and the Trust Amendment Proposal unless our stockholders approve both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and not implement the Charter Amendment Proposal and the Trust Amendment Proposal at any time without any further action by our stockholders.</w:t>
      </w:r>
    </w:p>
    <w:p>
      <w:pPr>
        <w:spacing w:after="0" w:line="94"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Our board has fixed the close of business on November [*], 2024 as the date for determining the Company stockholders entitled to receive notice of and vote at the Special Annual Meeting and any adjournment thereof. Only holders of record of the Company’s common stock on that date are entitled to have their votes counted at the Special Annual Meeting or any adjournment thereof.</w:t>
      </w:r>
    </w:p>
    <w:p>
      <w:pPr>
        <w:spacing w:after="0" w:line="108" w:lineRule="exact"/>
        <w:rPr>
          <w:sz w:val="20"/>
          <w:szCs w:val="20"/>
          <w:color w:val="auto"/>
        </w:rPr>
      </w:pPr>
    </w:p>
    <w:p>
      <w:pPr>
        <w:ind w:left="1260" w:right="6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 and Revocation of Proxies</w:t>
      </w:r>
    </w:p>
    <w:p>
      <w:pPr>
        <w:spacing w:after="0" w:line="148"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record date with respect to this solicitation is the close of business on November [*],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and only stockholders of record at that time will be entitled to vote at the Special Annual Meeting and any adjournment or adjournments thereof.</w:t>
      </w:r>
    </w:p>
    <w:p>
      <w:pPr>
        <w:spacing w:after="0" w:line="10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shares of the Company’s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represented by all validly executed proxies received in time to be taken to the Special Annual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November [*], 2024.</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 of Appraisal</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appraisal rights under Delaware law or under the governing documents of the Company in connection with this solicitation.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Shares and Quorum</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number of outstanding shares of Common Stock (which includes the Company’s Class A common stock and Class B common stock) entitled to vote at the Special Annual Meeting is 15,162,663. Each share of Common Stock is entitled to one vote. The presence in person or by proxy at the Special Annual Meeting of the holders of 7,581,332 shares, or a majority of the number of outstanding shares of Common Stock, will constitute a quorum. There is no cumulative voting. Shares that abstain or for which the authority to vote is withheld on certain matters (so-called “broker non-votes”) will be treated as present for quorum purposes on all matters. As of the Record Date for the Special Annual Meeting, No Public Shares would be required to achieve a quorum. The Company’s warrants do not carry voting rights.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Holders of shares of our Class A common stock that are held in street name must instruct their bank or brokerage firm that holds their shares how to vote their shares. If a stockholder does not give instructions to his or her bank or brokerage firm, it will nevertheless be entitled to vote the shares with respect to “routine” items, but it will not be permitted to vote the shares with respect to “non-routine” items. In the case of a non-routine item, such shares will be considered “broker non-votes” on that proposal.</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Proposal 1 (Charter Amendment Proposal) is a matter that we believe will be considered “non-routine.”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Proposal 2 (Trust Amendment Proposal) is a matter that we believe will be considered “non-routine.”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Proposal 3 (Ratification of Auditors Proposal) is a matter that we believe will be considered “routine.”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Proposal 4 (Adjournment Proposal) is a matter that we believe will be considered “routine.”</w:t>
      </w:r>
    </w:p>
    <w:p>
      <w:pPr>
        <w:spacing w:after="0" w:line="144"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Banks or brokerages cannot use discretionary authority to vote shares on Proposals 1 or 2 if they have not received instructions from their clients. Please submit your vote instruction form so your vote is counted.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Votes for Each Proposal to Pass</w:t>
      </w:r>
    </w:p>
    <w:p>
      <w:pPr>
        <w:spacing w:after="0" w:line="162"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color w:val="auto"/>
        </w:rPr>
        <w:t>Assuming the presence of a quorum at the Special Annual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Proposal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5087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Charter Amendment Proposal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Trust Amendment Proposal</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Ratification of Auditors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8"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Adjournment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3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Vote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More than 65% of outstanding shares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90"/>
        </w:trPr>
        <w:tc>
          <w:tcPr>
            <w:tcW w:w="4540" w:type="dxa"/>
            <w:vAlign w:val="bottom"/>
            <w:gridSpan w:val="2"/>
          </w:tcPr>
          <w:p>
            <w:pPr>
              <w:spacing w:after="0" w:line="290" w:lineRule="exact"/>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More than 65% of outstanding shares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bl>
    <w:p>
      <w:pPr>
        <w:ind w:left="220" w:right="60" w:hanging="215"/>
        <w:spacing w:after="0" w:line="270" w:lineRule="auto"/>
        <w:rPr>
          <w:sz w:val="20"/>
          <w:szCs w:val="20"/>
          <w:color w:val="auto"/>
        </w:rPr>
      </w:pPr>
      <w:r>
        <w:rPr>
          <w:rFonts w:ascii="Times New Roman" w:cs="Times New Roman" w:eastAsia="Times New Roman" w:hAnsi="Times New Roman"/>
          <w:sz w:val="18"/>
          <w:szCs w:val="18"/>
          <w:color w:val="auto"/>
        </w:rPr>
        <w:t>​ ​ Majority of the outstanding shares represented by virtual ​ ​ attendance or by proxy and entitled to vote thereon at the Special Annual Meeting</w:t>
      </w:r>
    </w:p>
    <w:p>
      <w:pPr>
        <w:spacing w:after="0" w:line="18"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 ​ ​</w:t>
      </w:r>
      <w:r>
        <w:rPr>
          <w:sz w:val="20"/>
          <w:szCs w:val="20"/>
          <w:color w:val="auto"/>
        </w:rPr>
        <w:tab/>
      </w:r>
      <w:r>
        <w:rPr>
          <w:rFonts w:ascii="Times New Roman" w:cs="Times New Roman" w:eastAsia="Times New Roman" w:hAnsi="Times New Roman"/>
          <w:sz w:val="14"/>
          <w:szCs w:val="14"/>
          <w:b w:val="1"/>
          <w:bCs w:val="1"/>
          <w:color w:val="auto"/>
        </w:rPr>
        <w:t>​ ​</w:t>
      </w:r>
    </w:p>
    <w:p>
      <w:pPr>
        <w:spacing w:after="0" w:line="61" w:lineRule="exact"/>
        <w:rPr>
          <w:sz w:val="20"/>
          <w:szCs w:val="20"/>
          <w:color w:val="auto"/>
        </w:rPr>
      </w:pPr>
    </w:p>
    <w:p>
      <w:pPr>
        <w:ind w:left="220" w:right="60" w:hanging="215"/>
        <w:spacing w:after="0" w:line="281" w:lineRule="auto"/>
        <w:rPr>
          <w:sz w:val="20"/>
          <w:szCs w:val="20"/>
          <w:color w:val="auto"/>
        </w:rPr>
      </w:pPr>
      <w:r>
        <w:rPr>
          <w:rFonts w:ascii="Times New Roman" w:cs="Times New Roman" w:eastAsia="Times New Roman" w:hAnsi="Times New Roman"/>
          <w:sz w:val="18"/>
          <w:szCs w:val="18"/>
          <w:color w:val="auto"/>
        </w:rPr>
        <w:t>​ ​ Majority of the outstanding shares represented by virtual ​ ​ attendance or by proxy and entitled to vote thereon at the Special Annual Meeting</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Broker</w:t>
      </w:r>
    </w:p>
    <w:p>
      <w:pPr>
        <w:spacing w:after="0" w:line="1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Discretionary</w:t>
      </w:r>
    </w:p>
    <w:p>
      <w:pPr>
        <w:jc w:val="right"/>
        <w:ind w:right="379"/>
        <w:spacing w:after="0" w:line="182" w:lineRule="auto"/>
        <w:tabs>
          <w:tab w:leader="none" w:pos="40" w:val="left"/>
        </w:tabs>
        <w:rPr>
          <w:sz w:val="20"/>
          <w:szCs w:val="20"/>
          <w:color w:val="auto"/>
        </w:rPr>
      </w:pPr>
      <w:r>
        <w:rPr>
          <w:rFonts w:ascii="Times New Roman" w:cs="Times New Roman" w:eastAsia="Times New Roman" w:hAnsi="Times New Roman"/>
          <w:sz w:val="14"/>
          <w:szCs w:val="14"/>
          <w:b w:val="1"/>
          <w:bCs w:val="1"/>
          <w:color w:val="auto"/>
        </w:rPr>
        <w:t>Vote Allowed</w:t>
      </w:r>
      <w:r>
        <w:rPr>
          <w:sz w:val="20"/>
          <w:szCs w:val="20"/>
          <w:color w:val="auto"/>
        </w:rPr>
        <w:tab/>
      </w:r>
      <w:r>
        <w:rPr>
          <w:rFonts w:ascii="Times New Roman" w:cs="Times New Roman" w:eastAsia="Times New Roman" w:hAnsi="Times New Roman"/>
          <w:sz w:val="24"/>
          <w:szCs w:val="24"/>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0</wp:posOffset>
            </wp:positionV>
            <wp:extent cx="6858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jc w:val="both"/>
        <w:ind w:left="300"/>
        <w:spacing w:after="0" w:line="191" w:lineRule="auto"/>
        <w:tabs>
          <w:tab w:leader="none" w:pos="920" w:val="left"/>
        </w:tabs>
        <w:rPr>
          <w:sz w:val="20"/>
          <w:szCs w:val="20"/>
          <w:color w:val="auto"/>
        </w:rPr>
      </w:pPr>
      <w:r>
        <w:rPr>
          <w:rFonts w:ascii="Times New Roman" w:cs="Times New Roman" w:eastAsia="Times New Roman" w:hAnsi="Times New Roman"/>
          <w:sz w:val="15"/>
          <w:szCs w:val="15"/>
          <w:color w:val="auto"/>
        </w:rPr>
        <w:t>No</w:t>
      </w:r>
      <w:r>
        <w:rPr>
          <w:sz w:val="20"/>
          <w:szCs w:val="20"/>
          <w:color w:val="auto"/>
        </w:rPr>
        <w:tab/>
      </w:r>
      <w:r>
        <w:rPr>
          <w:rFonts w:ascii="Times New Roman" w:cs="Times New Roman" w:eastAsia="Times New Roman" w:hAnsi="Times New Roman"/>
          <w:sz w:val="28"/>
          <w:szCs w:val="28"/>
          <w:color w:val="auto"/>
          <w:vertAlign w:val="superscript"/>
        </w:rPr>
        <w:t>​</w:t>
      </w:r>
    </w:p>
    <w:p>
      <w:pPr>
        <w:jc w:val="both"/>
        <w:ind w:left="300"/>
        <w:spacing w:after="0" w:line="182" w:lineRule="auto"/>
        <w:tabs>
          <w:tab w:leader="none" w:pos="920" w:val="left"/>
        </w:tabs>
        <w:rPr>
          <w:sz w:val="20"/>
          <w:szCs w:val="20"/>
          <w:color w:val="auto"/>
        </w:rPr>
      </w:pPr>
      <w:r>
        <w:rPr>
          <w:rFonts w:ascii="Times New Roman" w:cs="Times New Roman" w:eastAsia="Times New Roman" w:hAnsi="Times New Roman"/>
          <w:sz w:val="16"/>
          <w:szCs w:val="16"/>
          <w:color w:val="auto"/>
        </w:rPr>
        <w:t>No</w:t>
      </w:r>
      <w:r>
        <w:rPr>
          <w:sz w:val="20"/>
          <w:szCs w:val="20"/>
          <w:color w:val="auto"/>
        </w:rPr>
        <w:tab/>
      </w:r>
      <w:r>
        <w:rPr>
          <w:rFonts w:ascii="Times New Roman" w:cs="Times New Roman" w:eastAsia="Times New Roman" w:hAnsi="Times New Roman"/>
          <w:sz w:val="31"/>
          <w:szCs w:val="31"/>
          <w:color w:val="auto"/>
          <w:vertAlign w:val="superscript"/>
        </w:rPr>
        <w:t>​</w:t>
      </w:r>
    </w:p>
    <w:p>
      <w:pPr>
        <w:spacing w:after="0" w:line="1" w:lineRule="exact"/>
        <w:rPr>
          <w:sz w:val="20"/>
          <w:szCs w:val="20"/>
          <w:color w:val="auto"/>
        </w:rPr>
      </w:pPr>
    </w:p>
    <w:p>
      <w:pPr>
        <w:jc w:val="both"/>
        <w:ind w:left="280"/>
        <w:spacing w:after="0"/>
        <w:tabs>
          <w:tab w:leader="none" w:pos="9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400"/>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61" w:lineRule="exact"/>
        <w:rPr>
          <w:sz w:val="20"/>
          <w:szCs w:val="20"/>
          <w:color w:val="auto"/>
        </w:rPr>
      </w:pPr>
    </w:p>
    <w:p>
      <w:pPr>
        <w:jc w:val="both"/>
        <w:ind w:left="280"/>
        <w:spacing w:after="0"/>
        <w:tabs>
          <w:tab w:leader="none" w:pos="9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w:t>
      </w:r>
    </w:p>
    <w:p>
      <w:pPr>
        <w:spacing w:after="0" w:line="630" w:lineRule="exact"/>
        <w:rPr>
          <w:sz w:val="20"/>
          <w:szCs w:val="20"/>
          <w:color w:val="auto"/>
        </w:rPr>
      </w:pPr>
    </w:p>
    <w:p>
      <w:pPr>
        <w:sectPr>
          <w:pgSz w:w="11900" w:h="16838" w:orient="portrait"/>
          <w:cols w:equalWidth="0" w:num="3">
            <w:col w:w="3500" w:space="140"/>
            <w:col w:w="4740" w:space="140"/>
            <w:col w:w="135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Abstentions will count as a vote against each of the proposals.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keep in mind that the Company’s initial stockholders, sponsor, officers, directors and advisors have interests that may be different from, or in addition to, your interests as a stockholder. These interests include, among other things:</w:t>
      </w:r>
    </w:p>
    <w:p>
      <w:pPr>
        <w:spacing w:after="0" w:line="61" w:lineRule="exact"/>
        <w:rPr>
          <w:sz w:val="20"/>
          <w:szCs w:val="20"/>
          <w:color w:val="auto"/>
        </w:rPr>
      </w:pPr>
    </w:p>
    <w:p>
      <w:pPr>
        <w:ind w:left="1800" w:right="45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an aggregate of $25,000 for its Founder Shares and such securities will have a significantly higher value at the time of the Initial Business Combination;</w:t>
      </w:r>
    </w:p>
    <w:p>
      <w:pPr>
        <w:spacing w:after="0" w:line="40"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Initial Business Combination is not approved, in accordance with our Charter, the 9,487,500 Founder Shares held by our sponsor, our officers and directors, which were acquired prior to the IPO for an aggregate purchase price of $25,000, will be worthless (as the holders have waived liquidation rights with respect to such shares), as will the 898,250 Private Placement Shares included in the private units that were acquired simultaneously with the IPO in the private placement for an aggregate purchase price of $8,982,500 which includes the 93,750 Private Placement Shares acquired in connection with the exercise of the overallotment option for an aggregate purchase price of $937,500. Irrespective of existing lock-up agreements that impose restrictions on the transfer of the Founder Shares and Private Placement Shares, such Founder Shares and Private Placement Shares had an aggregate market value of approximately $** million based on the last sale price of $10.**, on Nasdaq on November [*], 2024;</w:t>
      </w:r>
    </w:p>
    <w:p>
      <w:pPr>
        <w:spacing w:after="0" w:line="302"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a business combination and distribute the proceeds held in trust to our public stockholders, our sponsor has agreed (subject to certain exceptions) that it will be liable to ensure that the proceeds in the trust account are not reduced below $10.15 per share by the claims of target businesses or claims of vendors or other entities that are owed money by us for services rendered or contracted for or products sold to us;</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specified in the Company’s Charter relating to the right of officers and directors to be indemnified by the Company, and of the Company’s officers and directors to be exculpated from monetary liability with respect to prior acts or omissions, will continue after a business combination. If the Initial Business Combination is not approved and the Company liquidates, the Company will not be able to perform its obligations to its officers and directors under those provisions; and</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directors, initial stockholders or their affiliates, are entitled to reimbursement of out-of-pocket expenses incurred by them in connection with certain activities on our behalf, such as identifying and investigating possible business targets and business combinations. However, if the Company fails to consummate the Initial Business Combination, they will not have any claim against the trust account for reimbursement. Accordingly, the Company will most likely not be able to reimburse these expenses if the Initial Business Combination is not completed. As of November [*], 2024 no out-of-pocket expenses are owed to BurTech’s officers, directors and Sponsor.</w:t>
      </w:r>
    </w:p>
    <w:p>
      <w:pPr>
        <w:sectPr>
          <w:pgSz w:w="11900" w:h="16838" w:orient="portrait"/>
          <w:cols w:equalWidth="0" w:num="1">
            <w:col w:w="9879"/>
          </w:cols>
          <w:pgMar w:left="580" w:top="97" w:right="1440" w:bottom="1440" w:gutter="0" w:footer="0" w:header="0"/>
          <w:type w:val="continuous"/>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Additionally, if the Charter Amendment Proposal and the Trust Amendment Proposal are approved, the Extension is implemented and the Company consummates the Business Combination, the officers and directors may have additional interests that would be described in the proxy statement for such transaction.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62"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Each share of our Class A common stock that you own in your name entitles you to one vote on each of the proposals for the Special Annual Meeting. Your proxy card shows the number of shares of our common stock that you own.</w:t>
      </w:r>
    </w:p>
    <w:p>
      <w:pPr>
        <w:spacing w:after="0" w:line="48" w:lineRule="exact"/>
        <w:rPr>
          <w:sz w:val="20"/>
          <w:szCs w:val="20"/>
          <w:color w:val="auto"/>
        </w:rPr>
      </w:pPr>
    </w:p>
    <w:p>
      <w:pPr>
        <w:ind w:left="1800" w:right="439" w:hanging="180"/>
        <w:spacing w:after="0" w:line="253"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vote your shares in advance of the Special Annual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Special Annual Meeting. If you vote by proxy card, your “proxy,” whose name is listed on the proxy card, will vote your shares as you instruct on the proxy card. If you sign and return the proxy card but do not give instructions on how to vote your shares, your shares of our Class A common stock will be voted as recommended by our board of directors. Our board of directors recommends voting “FOR” the Charter Amendment Proposal, the Trust Amendment Proposal, the Ratification of Auditors Proposal and the Adjournment Proposal.</w:t>
      </w:r>
    </w:p>
    <w:p>
      <w:pPr>
        <w:spacing w:after="0" w:line="86" w:lineRule="exact"/>
        <w:rPr>
          <w:rFonts w:ascii="Times New Roman" w:cs="Times New Roman" w:eastAsia="Times New Roman" w:hAnsi="Times New Roman"/>
          <w:sz w:val="18"/>
          <w:szCs w:val="18"/>
          <w:color w:val="auto"/>
        </w:rPr>
      </w:pPr>
    </w:p>
    <w:p>
      <w:pPr>
        <w:ind w:left="1800" w:right="479" w:hanging="180"/>
        <w:spacing w:after="0" w:line="259"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attend the Special Annual Meeting and vote telephonically even if you have previously voted by submitting a proxy.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Your proxy is being solicited by our board on the proposals being presented to stockholders at the Special Annual Meeting. The Company has agreed to pay Advantage Proxy, Inc. (“</w:t>
      </w:r>
      <w:r>
        <w:rPr>
          <w:rFonts w:ascii="Times New Roman" w:cs="Times New Roman" w:eastAsia="Times New Roman" w:hAnsi="Times New Roman"/>
          <w:sz w:val="18"/>
          <w:szCs w:val="18"/>
          <w:b w:val="1"/>
          <w:bCs w:val="1"/>
          <w:color w:val="auto"/>
        </w:rPr>
        <w:t>Advantage</w:t>
      </w:r>
      <w:r>
        <w:rPr>
          <w:rFonts w:ascii="Times New Roman" w:cs="Times New Roman" w:eastAsia="Times New Roman" w:hAnsi="Times New Roman"/>
          <w:sz w:val="18"/>
          <w:szCs w:val="18"/>
          <w:color w:val="auto"/>
        </w:rPr>
        <w:t>”) its customary fee and out-of-pocket expenses. The Company will reimburse Advantage for reasonable out-of-pocket expenses and will indemnify Advantage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You may contact Advantage at:</w:t>
      </w:r>
    </w:p>
    <w:p>
      <w:pPr>
        <w:spacing w:after="0" w:line="11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Collect: 206-870-8565</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124"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cost of preparing, assembling, printing and mailing this Proxy Statement and the accompanying form of proxy, and the cost of soliciting proxies relating to the Special Annual Meeting, will be borne by the Company.</w:t>
      </w:r>
    </w:p>
    <w:p>
      <w:pPr>
        <w:spacing w:after="0" w:line="314"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Some banks and brokers have customers who beneficially own common stock listed of record in the names of nominees. We intend to request banks and brokers to solicit such customers and will reimburse them for their reasonable out-of-pocket expenses for such solicitations. If any additional solicitation of the holders of our outstanding common stock is deemed necessary, we (through our directors and officers) anticipate making such solicitation directly.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Delivery of Proxy Materials to Stockholders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Only one copy of this Proxy Statement will be delivered to an address where two or more stockholders reside with the same last name or whom otherwise reasonably appear to be members of the same family based on the stockholders’ prior express or implied consent.</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will deliver promptly upon written or oral request a separate copy of this Proxy Statement.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BurTech Acquisition Corp., 1300 Pennsylvania Ave NW, Suite 700, Washington, DC 20004; Attention: Secretary, or call the Company promptly at (202) 600-5757.</w:t>
      </w:r>
    </w:p>
    <w:p>
      <w:pPr>
        <w:spacing w:after="0" w:line="12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If you share an address with at least one other stockholder and currently receive multiple copies of our Proxy Statement, and you would like to receive a single copy of our Proxy Statement, please specify such request in writing and send such written request to BurTech Acquisition Corp., 1300 Pennsylvania Ave NW, Suite 700, Washington, DC 20004; Attention: Secretary.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Pursuant to our currently existing charter, any holders of our public shares of Class A common stock may demand that such shares be converted for a pro rata share of the aggregate amount on deposit in the trust account, less taxes payable, calculated as of two business days prior to the Special Annual Meeting. Public stockholders may seek to have their shares redeemed regardless of whether they vote for or against the proposals and whether or not they are holders of our common stock as of the Record Date. If you properly exercise your conversion rights, your shares will cease to be outstanding and will represent only the right to receive a pro rata share of the aggregate amount on deposit in the trust account which holds the proceeds of our IPO (calculated as of two business days prior to the Special Annual Meeting). For illustrative purposes, based on funds in the trust account of approximately $47 million on November [*], 2024, the estimated per share conversion price would have been approximately $10.**.</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order to exercise your conversion rights, you must:</w:t>
      </w:r>
    </w:p>
    <w:p>
      <w:pPr>
        <w:spacing w:after="0" w:line="131" w:lineRule="exact"/>
        <w:rPr>
          <w:sz w:val="20"/>
          <w:szCs w:val="20"/>
          <w:color w:val="auto"/>
        </w:rPr>
      </w:pPr>
    </w:p>
    <w:p>
      <w:pPr>
        <w:ind w:left="1800" w:right="639" w:hanging="180"/>
        <w:spacing w:after="0" w:line="263"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request in writing prior to 5:00 p.m., Eastern time on December [*], 2024 (two business days before the Special Annual Meeting) that we convert your public shares of Class A common stock for cash to Continental Stock Transfer &amp; Trust Company, our transfer agent, at the following address:</w:t>
      </w:r>
    </w:p>
    <w:p>
      <w:pPr>
        <w:spacing w:after="0" w:line="31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SPAC Redemption Team</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spacredemptions@continentalstock.com</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800" w:right="459" w:hanging="180"/>
        <w:spacing w:after="0" w:line="254"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shares of Class A common stock either physically or electronically through DTC to our transfer agent at least two business days before the Special Annual Meeting. Stockholders seeking 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shares of Class A common stock as described above, your shares will not be redeemed.</w:t>
      </w:r>
    </w:p>
    <w:p>
      <w:pPr>
        <w:spacing w:after="0" w:line="323"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Any demand for conversion, once made, may be withdrawn at any time until the deadline for exercising conversion requests (and submitting shares to the transfer agent) and thereafter, with our consent.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phone number or address listed above.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Prior to exercising conversion rights, stockholders should verify the market price of our common stock, as they may receive higher proceeds from the sale of their common stock in the public market than 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w:t>
      </w:r>
    </w:p>
    <w:p>
      <w:pPr>
        <w:spacing w:after="0" w:line="12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you exercise your conversion rights, your shares of our common stock will cease to be outstanding immediately prior to the Special Annual Meeting (assuming the Charter Amendment Proposal and the Trust Amendment Proposal are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w:t>
      </w:r>
    </w:p>
    <w:p>
      <w:pPr>
        <w:spacing w:after="0" w:line="12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not approved and we do not consummate the Business Combination by December 15, 2024, we will be required to dissolve and liquidate our trust account by returning the then remaining funds in such account to the public stockholders and our rights to convert into common stock will be worthless.</w:t>
      </w:r>
    </w:p>
    <w:p>
      <w:pPr>
        <w:spacing w:after="0" w:line="9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Holders of outstanding units must separate the underlying shares of Class A common stock and public warrants prior to exercising conversion rights with respect to the shares of Class A common stock.</w:t>
      </w:r>
    </w:p>
    <w:p>
      <w:pPr>
        <w:spacing w:after="0" w:line="9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you hold units registered in your own name, you must deliver the certificate for such units to Continental Stock Transfer &amp; Trust Company with written instructions to separate such units into public shares of Class A common stock and public warrants. This must be completed far enough in advance to permit the mailing of the public share certificates back to you so that you may then exercise your conversion rights with respect to the public shares of Class A common stock upon the separation of the public shares of Class A common stock from the units.</w:t>
      </w:r>
    </w:p>
    <w:p>
      <w:pPr>
        <w:spacing w:after="0" w:line="12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of Class A common stock and public warrants. This must be completed far enough in advance to permit your nominee to exercise your conversion rights with respect to the public shares of Class A common stock upon the separation of the public shares of Class A common stock from the units. While this is typically done electronically the same business day, you should allow at least one full business day to accomplish the separation. If you fail to cause your public shares of Class A common stock to be separated in a timely manner, you will likely not be able to exercise your conversion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voting securities by (i) each person who is known by us to be the beneficial owner of more than 5% of our issued and outstanding common stock, (ii) each of our officers and directors, and (iii) all of our officers and directors as a group as of the Record Date.</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4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40" w:type="dxa"/>
            <w:vAlign w:val="bottom"/>
          </w:tcPr>
          <w:p>
            <w:pPr>
              <w:spacing w:after="0"/>
              <w:rPr>
                <w:sz w:val="14"/>
                <w:szCs w:val="14"/>
                <w:color w:val="auto"/>
              </w:rPr>
            </w:pPr>
          </w:p>
        </w:tc>
      </w:tr>
      <w:tr>
        <w:trPr>
          <w:trHeight w:val="214"/>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Shahal Khan</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Roman Livson</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Patrick Orlando</w:t>
      </w:r>
      <w:r>
        <w:rPr>
          <w:rFonts w:ascii="Times New Roman" w:cs="Times New Roman" w:eastAsia="Times New Roman" w:hAnsi="Times New Roman"/>
          <w:sz w:val="23"/>
          <w:szCs w:val="23"/>
          <w:color w:val="auto"/>
          <w:vertAlign w:val="superscript"/>
        </w:rPr>
        <w:t>(1)(2)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Isaac Chetrit</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Payel Farasat</w:t>
      </w:r>
      <w:r>
        <w:rPr>
          <w:rFonts w:ascii="Times New Roman" w:cs="Times New Roman" w:eastAsia="Times New Roman" w:hAnsi="Times New Roman"/>
          <w:sz w:val="23"/>
          <w:szCs w:val="23"/>
          <w:color w:val="auto"/>
          <w:vertAlign w:val="superscript"/>
        </w:rPr>
        <w:t>(4)</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Christopher Schroeder</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All officers and directors as a group (5 individuals)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LP LLC</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hanging="360"/>
        <w:spacing w:after="0"/>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10,385,750</w:t>
            </w:r>
          </w:p>
        </w:tc>
        <w:tc>
          <w:tcPr>
            <w:tcW w:w="80" w:type="dxa"/>
            <w:vAlign w:val="bottom"/>
          </w:tcPr>
          <w:p>
            <w:pPr>
              <w:spacing w:after="0"/>
              <w:rPr>
                <w:sz w:val="22"/>
                <w:szCs w:val="22"/>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10,385,750</w:t>
            </w:r>
          </w:p>
        </w:tc>
        <w:tc>
          <w:tcPr>
            <w:tcW w:w="8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10,385,750</w:t>
            </w:r>
          </w:p>
        </w:tc>
        <w:tc>
          <w:tcPr>
            <w:tcW w:w="8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10,385,750</w:t>
            </w:r>
          </w:p>
        </w:tc>
        <w:tc>
          <w:tcPr>
            <w:tcW w:w="80" w:type="dxa"/>
            <w:vAlign w:val="bottom"/>
          </w:tcPr>
          <w:p>
            <w:pPr>
              <w:spacing w:after="0"/>
              <w:rPr>
                <w:sz w:val="22"/>
                <w:szCs w:val="22"/>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10,385,750</w:t>
            </w:r>
          </w:p>
        </w:tc>
        <w:tc>
          <w:tcPr>
            <w:tcW w:w="8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711" w:lineRule="exact"/>
        <w:rPr>
          <w:sz w:val="20"/>
          <w:szCs w:val="20"/>
          <w:color w:val="auto"/>
        </w:rPr>
      </w:pPr>
    </w:p>
    <w:p>
      <w:pPr>
        <w:sectPr>
          <w:pgSz w:w="11900" w:h="16838" w:orient="portrait"/>
          <w:cols w:equalWidth="0" w:num="2">
            <w:col w:w="6180" w:space="720"/>
            <w:col w:w="2979"/>
          </w:cols>
          <w:pgMar w:left="580" w:top="97" w:right="1440" w:bottom="1440" w:gutter="0" w:footer="0" w:header="0"/>
          <w:type w:val="continuous"/>
        </w:sectPr>
      </w:pPr>
    </w:p>
    <w:p>
      <w:pPr>
        <w:ind w:left="1620" w:right="679" w:hanging="360"/>
        <w:spacing w:after="0" w:line="282"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these individuals is c/o BurTech Acquisition Corp., 1300 Pennsylvania Ave NW, Suite 700, Washington, DC 20004.</w:t>
      </w:r>
    </w:p>
    <w:p>
      <w:pPr>
        <w:spacing w:after="0" w:line="80" w:lineRule="exact"/>
        <w:rPr>
          <w:rFonts w:ascii="Times New Roman" w:cs="Times New Roman" w:eastAsia="Times New Roman" w:hAnsi="Times New Roman"/>
          <w:sz w:val="18"/>
          <w:szCs w:val="18"/>
          <w:color w:val="auto"/>
        </w:rPr>
      </w:pPr>
    </w:p>
    <w:p>
      <w:pPr>
        <w:ind w:left="1620" w:right="619" w:hanging="360"/>
        <w:spacing w:after="0" w:line="258"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115"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CHARTER AMENDMENT PROPOSAL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is a proposal to amend BurTech’s second amended and restated certificate of incorporation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extend the date by which BurTech has to consummate a business combination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from December 15, 2024 to May 15, 2025 (the latest such date actually extended being</w:t>
      </w:r>
    </w:p>
    <w:p>
      <w:pPr>
        <w:ind w:left="1260"/>
        <w:spacing w:after="0"/>
        <w:rPr>
          <w:sz w:val="20"/>
          <w:szCs w:val="20"/>
          <w:color w:val="auto"/>
        </w:rPr>
      </w:pPr>
      <w:r>
        <w:rPr>
          <w:rFonts w:ascii="Times New Roman" w:cs="Times New Roman" w:eastAsia="Times New Roman" w:hAnsi="Times New Roman"/>
          <w:sz w:val="18"/>
          <w:szCs w:val="18"/>
          <w:color w:val="auto"/>
        </w:rPr>
        <w:t>referred to as the “</w:t>
      </w:r>
      <w:r>
        <w:rPr>
          <w:rFonts w:ascii="Times New Roman" w:cs="Times New Roman" w:eastAsia="Times New Roman" w:hAnsi="Times New Roman"/>
          <w:sz w:val="18"/>
          <w:szCs w:val="18"/>
          <w:b w:val="1"/>
          <w:bCs w:val="1"/>
          <w:color w:val="auto"/>
        </w:rPr>
        <w:t>Extended Termination Date</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All stockholders are encouraged to read the proposed Charter Amendment Proposal in its entirety for a more complete description of its terms. A copy of the proposed Charter Amendment Proposal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Proposed Charter Amendment Proposal</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purpose of the Charter Amendment Proposal is to allow BurTech more time to complete its initial business combination. BurTech’s Charter provides that BurTech has only until December 15, 2024 to complete a business combination.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Complete a Business Combination</w:t>
      </w:r>
    </w:p>
    <w:p>
      <w:pPr>
        <w:spacing w:after="0" w:line="14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pursuant to the Trust Agreement, and the Company’s Charter, as amended, if BurTech does not complete its initial Business Combination by December 15, 2024, BurTech would cease all operations except for the purpose of winding up the Company.</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December 15, 2024 to consummate the Business Combination. Accordingly, BurTech’s board has determined that, given BurTech’s expenditure of time, effort and money on completing the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the Business Combination before the Extended Termination Date.</w:t>
      </w:r>
    </w:p>
    <w:p>
      <w:pPr>
        <w:spacing w:after="0" w:line="32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the Business Combination by the Extended Termination Date, BurTech would then look to wind up the Company’s affairs and redeem 100% of the outstanding public shares of Class A common stock.</w:t>
      </w:r>
    </w:p>
    <w:p>
      <w:pPr>
        <w:spacing w:after="0" w:line="9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Charter Amendment Proposal, public stockholders may elect (the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Annual Meeting. Public stockholders may make an Election regardless of whether such public stockholders were holders as of the record date. If the Charter Amendment Proposal, the Trust Amendment Proposal, the Ratification of Auditors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Each redemption of shares by our public stockholders will decrease the amount in our Trust Account, which held approximately $ 47 million of marketable securities as of November [*], 2024.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includes five shares of Class B common stock and 9,487,495 shares of Class A common stock after the Exchange, which we refer to as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issued prior to our IPO, and 898,250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which we refer to as the “</w:t>
      </w:r>
      <w:r>
        <w:rPr>
          <w:rFonts w:ascii="Times New Roman" w:cs="Times New Roman" w:eastAsia="Times New Roman" w:hAnsi="Times New Roman"/>
          <w:sz w:val="18"/>
          <w:szCs w:val="18"/>
          <w:b w:val="1"/>
          <w:bCs w:val="1"/>
          <w:color w:val="auto"/>
        </w:rPr>
        <w:t>Private Placement Shares</w:t>
      </w:r>
      <w:r>
        <w:rPr>
          <w:rFonts w:ascii="Times New Roman" w:cs="Times New Roman" w:eastAsia="Times New Roman" w:hAnsi="Times New Roman"/>
          <w:sz w:val="18"/>
          <w:szCs w:val="18"/>
          <w:color w:val="auto"/>
        </w:rPr>
        <w:t>” that were included in the units purchased in a private placement which occurred simultaneously with the completion of the IPO.</w:t>
      </w:r>
    </w:p>
    <w:p>
      <w:pPr>
        <w:spacing w:after="0" w:line="3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431,250 shares of our Class A common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consider, among other things, the following benefits and detriments of the proposals to you as the public stockholders:</w:t>
      </w:r>
    </w:p>
    <w:p>
      <w:pPr>
        <w:spacing w:after="0" w:line="54" w:lineRule="exact"/>
        <w:rPr>
          <w:sz w:val="20"/>
          <w:szCs w:val="20"/>
          <w:color w:val="auto"/>
        </w:rPr>
      </w:pPr>
    </w:p>
    <w:p>
      <w:pPr>
        <w:ind w:left="1800" w:right="559" w:hanging="180"/>
        <w:spacing w:after="0" w:line="26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 and the Trust Amendment Proposal are approved and the Company extends the Combination Period to May 15, 2025, there will be no additional funds added to the Trust Account.</w:t>
      </w:r>
    </w:p>
    <w:p>
      <w:pPr>
        <w:spacing w:after="0" w:line="67"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may seek to have their shares redeemed regardless of whether they vote for or against the proposals and whether or not they are holders of our Common Stock as of the Record Date. (See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redemption of shares by our public stockholders will decrease the amount in our Trust Account, which held approximately $47 million of marketable securities as of November [*], 2024.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14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also keep in mind that BurTech’s Sponsor, initial stockholders, officers and directors have interests in the proposals and the business combination that may be different from, or in addition to, your interests as a stockholder. These interests include, among other things:</w:t>
      </w:r>
    </w:p>
    <w:p>
      <w:pPr>
        <w:spacing w:after="0" w:line="72" w:lineRule="exact"/>
        <w:rPr>
          <w:sz w:val="20"/>
          <w:szCs w:val="20"/>
          <w:color w:val="auto"/>
        </w:rPr>
      </w:pPr>
    </w:p>
    <w:p>
      <w:pPr>
        <w:ind w:left="1800" w:right="499" w:hanging="180"/>
        <w:spacing w:after="0" w:line="261"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BurTech’s Sponsor has a fiduciary obligation to its members and Shahal Khan, (BurTech’s Chief Executive Officer and Director) is the controlling member of our Sponsor. Roman Livson our Chief Financial Officer is also a member of our Sponsor. Each of Mr. Khan and Mr. Livson has a fiduciary obligation to both BurTech and the Sponsor, and may have a conflict of interest when voting.</w:t>
      </w:r>
    </w:p>
    <w:p>
      <w:pPr>
        <w:spacing w:after="0" w:line="179" w:lineRule="exact"/>
        <w:rPr>
          <w:rFonts w:ascii="Times New Roman" w:cs="Times New Roman" w:eastAsia="Times New Roman" w:hAnsi="Times New Roman"/>
          <w:sz w:val="18"/>
          <w:szCs w:val="18"/>
          <w:color w:val="auto"/>
        </w:rPr>
      </w:pPr>
    </w:p>
    <w:p>
      <w:pPr>
        <w:ind w:left="1800" w:right="4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not completed, BurTech will be required to dissolve and liquidate. In such event, the 9,487,500 Founder Shares which were acquired prior to the IPO and 898,250 Private Placement Shares included in the private placement units acquired in the private placement simultaneously with the closing of the IPO currently held by the initial stockholders, will be worthless because such holders have agreed to waive their rights to any liquidation distributions. The Founder Shares were purchased for an aggregate purchase price of $25,000 and had an aggregate market value of approximately $** million, and the Private Placement Shares had an aggregate market value of approximately $** million, based on the closing price of $10.** per share of BurTech’s Class A common stock on the Nasdaq Global Market as of November [*], 2025.</w:t>
      </w:r>
    </w:p>
    <w:p>
      <w:pPr>
        <w:spacing w:after="0" w:line="80"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these interests, BurTech’s initial stockholders could benefit from the completion of a business combination that is not favorable to its public stockholders and may be incentivized to complete an acquisition of a less favorable target company or on terms less favorable to public stockholders rather than liquidate. For example, if the share price of the BurTech Common Stock</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69" w:lineRule="auto"/>
        <w:rPr>
          <w:sz w:val="20"/>
          <w:szCs w:val="20"/>
          <w:color w:val="auto"/>
        </w:rPr>
      </w:pPr>
      <w:r>
        <w:rPr>
          <w:rFonts w:ascii="Times New Roman" w:cs="Times New Roman" w:eastAsia="Times New Roman" w:hAnsi="Times New Roman"/>
          <w:sz w:val="18"/>
          <w:szCs w:val="18"/>
          <w:color w:val="auto"/>
        </w:rPr>
        <w:t>declined to $5.00 per share after the close of the business combination, BurTech’s public stockholder that purchased shares in the initial public offering, would have a loss of $5.00 per share, while BurTech’s initial stockholders would have a gain of $4.13 per share because it acquired the Founder Shares for a nominal amount. In other words, BurTech’s initial stockholders can earn a positive rate of return on their investment even if public stockholders experience a negative rate of return in the post-combination company.</w:t>
      </w:r>
    </w:p>
    <w:p>
      <w:pPr>
        <w:spacing w:after="0" w:line="76" w:lineRule="exact"/>
        <w:rPr>
          <w:sz w:val="20"/>
          <w:szCs w:val="20"/>
          <w:color w:val="auto"/>
        </w:rPr>
      </w:pPr>
    </w:p>
    <w:p>
      <w:pPr>
        <w:jc w:val="both"/>
        <w:ind w:left="1800" w:right="439" w:hanging="180"/>
        <w:spacing w:after="0" w:line="268"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BurTech’s sponsor is BurTech LP, LLC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its managing member is Shahal Khan. If the Business Combination is not completed, the Sponsor will lose an aggregate of approximately $[10.1] million, with the potential value of approximately $** million comprised of the following:</w:t>
      </w:r>
    </w:p>
    <w:p>
      <w:pPr>
        <w:spacing w:after="0" w:line="80" w:lineRule="exact"/>
        <w:rPr>
          <w:rFonts w:ascii="Times New Roman" w:cs="Times New Roman" w:eastAsia="Times New Roman" w:hAnsi="Times New Roman"/>
          <w:sz w:val="18"/>
          <w:szCs w:val="18"/>
          <w:color w:val="auto"/>
        </w:rPr>
      </w:pPr>
    </w:p>
    <w:p>
      <w:pPr>
        <w:ind w:left="2160" w:right="599" w:hanging="180"/>
        <w:spacing w:after="0" w:line="258" w:lineRule="auto"/>
        <w:tabs>
          <w:tab w:leader="none" w:pos="2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(based on the closing price of $10.** per share of BurTech Class A common stock on the Nasdaq Global Market as of November [*], 2024) for the 9,487,500 Founder Shares and approximately $** million for the 898,250 Private Placement Shares that were included in the units sold in the private placement simultaneously with the IPO, that the Sponsor holds;</w:t>
      </w:r>
    </w:p>
    <w:p>
      <w:pPr>
        <w:spacing w:after="0" w:line="75" w:lineRule="exact"/>
        <w:rPr>
          <w:rFonts w:ascii="Times New Roman" w:cs="Times New Roman" w:eastAsia="Times New Roman" w:hAnsi="Times New Roman"/>
          <w:sz w:val="18"/>
          <w:szCs w:val="18"/>
          <w:color w:val="auto"/>
        </w:rPr>
      </w:pPr>
    </w:p>
    <w:p>
      <w:pPr>
        <w:ind w:left="2160" w:right="539" w:hanging="180"/>
        <w:spacing w:after="0" w:line="275" w:lineRule="auto"/>
        <w:tabs>
          <w:tab w:leader="none" w:pos="2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$10,000 monthly administrative fee under the administrative support agreement pursuant to which BurTech may delay payment of the same until the consummation of a business combination.</w:t>
      </w:r>
    </w:p>
    <w:p>
      <w:pPr>
        <w:spacing w:after="0" w:line="318" w:lineRule="exact"/>
        <w:rPr>
          <w:sz w:val="20"/>
          <w:szCs w:val="20"/>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Annual Meeting (or December [*], 2024).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07"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of November [*], 2024, there was approximately $47 million in the Trust Account. If the Charter Amendment Proposal and the Trust Amendment Proposal are approved and the Extension Termination Date is extended to May 15, 2025, the redemption price per share at the meeting for the Initial Business combination or the Company’s subsequent liquidation will be approximately $10.** per share (without taking into account any interest) in comparison to the current redemption price of approximately 10.** per share. The closing price of the Company’s common stock on November [*], 2024 was $10.**.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09"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the Ratification of Auditors Proposal and the Adjournment Proposal are not approved and we do not consummate a business combination by December 15, 2024,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above) to our obligations under Delaware law to provide for claims of creditors and the requirements of other applicable law. There will be no distribution from the Trust Account with respect to our rights that were included in the units purchased in the public offering, which will be worthless in the event of our winding up. In the event of a liquidation, our sponsor, the Representative, our officers and directors and our other initial stockholders will not receive any monies held in the Trust Account as a result of their ownership of the Founder Shares, the Representative Shares or the Private Placement Shares.</w:t>
      </w: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the Private Placement Shares and the Representative Shares, will be required to approve the Charter Amendment Proposal and the Trust Amendment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and not implement the Charter Amendment Proposal or the Trust Amendment Proposal at any time without any further action by our stockholders.</w:t>
      </w:r>
    </w:p>
    <w:p>
      <w:pPr>
        <w:spacing w:after="0" w:line="124"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Our board has fixed the close of business on November [*], 2024 as the date for determining the Company stockholders entitled to receive notice of and vote at the Special Annual Meeting and any adjournment thereof. Only holders of record of the Company’s common stock on that date are entitled to have their votes counted at the Special Annual Meeting or any adjournment thereof.</w:t>
      </w:r>
    </w:p>
    <w:p>
      <w:pPr>
        <w:spacing w:after="0" w:line="95" w:lineRule="exact"/>
        <w:rPr>
          <w:sz w:val="20"/>
          <w:szCs w:val="20"/>
          <w:color w:val="auto"/>
        </w:rPr>
      </w:pPr>
    </w:p>
    <w:p>
      <w:pPr>
        <w:ind w:left="1260" w:right="59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You are not being asked to vote on any business combination at this time. If the Charter Amendment Proposal and the Trust Amendment Proposal are implemented and you do not elect to redeem your public shares of Class A common stock now, you will retain the right to vote on the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The Company’s board of directors recommends that you vote “FOR” the Charter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360"/>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An investment in our securities involves a high degree of risk. You should consider carefully all of the risks described below, together with the other factors discussed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our Annual Report on Form 10-K for the year ended December 31, 2023, filed with the SEC on May 7, 2024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i w:val="1"/>
          <w:iCs w:val="1"/>
          <w:color w:val="auto"/>
        </w:rPr>
        <w:t xml:space="preserve">,” a copy of which is attached to this proxy statement) and the factors described in other reports we file with the SEC. Our business, financial condition or results of operations could also be materially and adversely affected by additional factors that apply to all companies generally, as well as other risks that are not currently known to us or that we currently view to be immaterial. In any such case, the trading price of our securities could decline and you may lose all or part of your original investment. While we attempt to mitigate known risks to the extent we believe to be practicable and reasonable, we can provide no assurance, and we make no representation, that our mitigation efforts will be successful.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jc w:val="both"/>
        <w:ind w:left="1260" w:right="659"/>
        <w:spacing w:after="0" w:line="299" w:lineRule="auto"/>
        <w:rPr>
          <w:sz w:val="20"/>
          <w:szCs w:val="20"/>
          <w:color w:val="auto"/>
        </w:rPr>
      </w:pPr>
      <w:r>
        <w:rPr>
          <w:rFonts w:ascii="Times New Roman" w:cs="Times New Roman" w:eastAsia="Times New Roman" w:hAnsi="Times New Roman"/>
          <w:sz w:val="17"/>
          <w:szCs w:val="17"/>
          <w:b w:val="1"/>
          <w:bCs w:val="1"/>
          <w:color w:val="auto"/>
        </w:rPr>
        <w:t>We may not be able to complete the Business Combination with a U.S. target company if such initial business combination is subject to U.S. foreign investment regulations and review by a U.S. government entity such as the Committee on Foreign Investment in the United States (CFIUS), or ultimately prohibited.</w:t>
      </w:r>
    </w:p>
    <w:p>
      <w:pPr>
        <w:spacing w:after="0" w:line="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Sponsor currently owns approximately 68.5% of BurTech. Shahal Khan is the Senior Managing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Member and the controlling person of the Sponsor and currently holds 49% of the outstanding membership</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 the Sponsor and Big 4 Sponsor LLC currently holds 42.3% of the outstanding membership</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 the Sponsor. Big 4 Sponsor LLC is beneficially owned by Patrick Orlando. In addition, HH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Sheikh Maktoum currently holds 6.6% of the outstanding membership interest in the Sponsor. The Sponsor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 not “controlled” ​(as defined in 31 CFR 800.208) by a foreign person, such that the Sponsor’s involvement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the Business Combination would be a “covered transaction” (as​ defined in 31 CFR 800.213). However, it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 possible that with non-U.S. persons involved or more could be involved in the Business Combination,</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 may increase the risk that the Business Combination becomes subject to regulatory review, including</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review by CFIUS, and that restrictions, limitations or conditions will be imposed by CFIUS. The scope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CFIUS review was expanded by the Foreign Investment Risk Review Modernization Act of 2018</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FIRRMA</w:t>
      </w:r>
      <w:r>
        <w:rPr>
          <w:rFonts w:ascii="Times New Roman" w:cs="Times New Roman" w:eastAsia="Times New Roman" w:hAnsi="Times New Roman"/>
          <w:sz w:val="18"/>
          <w:szCs w:val="18"/>
          <w:color w:val="auto"/>
        </w:rPr>
        <w:t>”), to include certain non-passive, non-controlling investments in sensitive U.S. businesses and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certain acquisitions of real estate even with no underlying U.S. business. FIRRMA, and subsequent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implementing regulations that are now in force, also subjects certain categories of investments to mandatory</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filings. If the Business Combination is within CFIUS’s jurisdiction, we may determine that we are required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make a mandatory filing or that we will submit a voluntary notice to CFIUS, or to proceed with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without notifying CFIUS and risk CFIUS intervention, before or after closing the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CFIUS may decide to block or delay the Business Combination, impose conditions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mitigate national security concerns with respect to the Business Combination or order us to divest all or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portion of a U.S. business of the surviving entity without first obtaining CFIUS clearance. A failure to</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notify CFIUS of a transaction where such notification was required or otherwise warranted based on the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national security considerations presented by an investment target may expose the Sponsor and/or Blaize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 penalties, costs, and/or other adverse reputational and financial effects, thus potentially diminishing</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value of New Blaize. In addition, CFIUS is actively pursuing transactions that were not notified to it and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ask questions regarding, or impose restrictions or mitigation on, the Business Combination post-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closing.</w:t>
      </w:r>
    </w:p>
    <w:p>
      <w:pPr>
        <w:spacing w:after="0" w:line="153"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Moreover, the process of government review, whether by CFIUS or otherwise, could be lengthy and we have limited time to complete the Business Combination. If we cannot complete the Business Combination by December 15, 2024 because the transaction is still under review or because the Business Combination is ultimately prohibited by CFIUS or another U.S. government entity, we may be required to liquidate. If we liquidate, the Public Stockholders may lose the investment opportunity in New Blaize and the chance of realizing future gains on their investment through any price appreciation in New Blaize and the warrants would expire worthless. This will also cause stockholders to lose the investment opportunity in the Business Combination and the chance of realizing future gains on their investment through any price appreciation in the combined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Nasdaq Rule 5815 was amended effective October 7, 2024 to provide for the immediate suspension and delisting for failure to meet the 36-month requirement in Nasdaq Rule IM 5101-2(b) to complete a business combination, and our securities will face an immediate suspension and delisting action once we receive a delisting determination letter from Nasdaq after the 36-month window ends on October 28, 2024</w:t>
      </w:r>
    </w:p>
    <w:p>
      <w:pPr>
        <w:spacing w:after="0" w:line="103"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Nasdaq Listing Rule IM-5101-2(b) (the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requires that we complete a business combination no later than 36 months after our IPO, and Nasdaq Rule 5815 was amended effective October 7, 2024 to provide for the immediate suspension and delisting for failure to meet the 36-month requirement to complete a business combination in the Rule, and our securities will face an immediate suspension and delisting action once we receive a delisting determination letter from Nasdaq after the 36-month window ends on December 10, 2024. Therefore, if we do not complete our business combination by December 10, 2024, which we will not be able to do, our securities will be suspended and delisted from Nasdaq. In addition, while we may appeal the suspension and delisting, a Nasdaq hearings panel will have no discretion in allowing us to remain listed and may only reverse the Nasdaq’s staff’s determination if it finds it made a factual error applying the Rule, which there will not be assuming that we receive a delisting letter on or after December 10, 2024.</w:t>
      </w:r>
    </w:p>
    <w:p>
      <w:pPr>
        <w:spacing w:after="0" w:line="330"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The Extension Proposal would allow us to complete a business combination after December 10, 2024, which is beyond the time-frame permitted by the Rule and which means we will not be listed at the time we close a business combination. Because being listed on Nasdaq is a condition to the business combination, if we are not able to meet Nasdaq initial listing requirement in connection with the closing of the Business Combination, Blaize may elect to terminate the Business Combination Agreement and not proceed with the business combination.</w:t>
      </w:r>
    </w:p>
    <w:p>
      <w:pPr>
        <w:spacing w:after="0" w:line="114"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Once our securities are delisted, our securities would likely trade on the Over the Counter market, which could limit investors’ ability to make transactions in our securities and subject us to additional trading restrictions. If this were to occur, we would face significant material adverse consequences, including.</w:t>
      </w:r>
    </w:p>
    <w:p>
      <w:pPr>
        <w:spacing w:after="0" w:line="69" w:lineRule="exact"/>
        <w:rPr>
          <w:sz w:val="20"/>
          <w:szCs w:val="20"/>
          <w:color w:val="auto"/>
        </w:rPr>
      </w:pPr>
    </w:p>
    <w:p>
      <w:pPr>
        <w:ind w:left="1800" w:right="499" w:hanging="180"/>
        <w:spacing w:after="0" w:line="266"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Public Shares are a “penny stock,” which will require brokers trading in the Public Shares to adhere to more stringent rules and possibly result in a reduced level of trading activity in the secondary trading market for its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Company’s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Company’s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Because we would no longer be listed on Nasdaq, our securities would no longer be considered to be “covered securities” under the National Securities Markets Improvement Act of 1996, and we would be subject to regulation in each state in which we offer our securities, including in connection with our initial business combination, which may make more difficult and costly to complete a business combination. In addition, our securityholders could be prohibited from trading in our securities absent our registration in the state where such securityholder lives. To date we have not registered our securities in any State, and do not currently plan to do so. This may make it difficult or impossible for our securityholders to trade in our securities.</w:t>
      </w:r>
    </w:p>
    <w:p>
      <w:pPr>
        <w:spacing w:after="0" w:line="200" w:lineRule="exact"/>
        <w:rPr>
          <w:sz w:val="20"/>
          <w:szCs w:val="20"/>
          <w:color w:val="auto"/>
        </w:rPr>
      </w:pPr>
    </w:p>
    <w:p>
      <w:pPr>
        <w:spacing w:after="0" w:line="205"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complete a business combination by the expiration of the Extended Termination Date, even if the Charter Amendment Proposal is approved by our stockholders, in which case, to the extent we do not obtain any further extension, we would cease all operations except for the purpose of winding up and we would redeem our Public Shares and liquidate and dissolve.</w:t>
      </w:r>
    </w:p>
    <w:p>
      <w:pPr>
        <w:spacing w:after="0" w:line="10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may not be able to complete a business combination by the expiration of the Extended Termination Date, even if the Charter Amendment Proposal and the Trust Amendment Proposal are approved by our stockholders. Our ability to complete the Business Combination may be negatively impacted by general market conditions, volatility in the capital and debt markets and the other risks described herein, in our 2023 Annual Report, and in other reports that we file with the SEC. If we have not completed the Business Combination prior to the Extended Termination Date (assuming that it is approved pursuant to Charter Amendment Proposal), and we do not seek any further extension, we will (i) cease all operations except for the purpose of winding up, (ii) as promptly as reasonably possible but not more than ten business days thereafter, redeem 100% of the outstanding public shares of Class A common stock, at a per- share price,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w:t>
      </w:r>
    </w:p>
    <w:p>
      <w:pPr>
        <w:spacing w:after="0" w:line="5" w:lineRule="exact"/>
        <w:rPr>
          <w:sz w:val="20"/>
          <w:szCs w:val="20"/>
          <w:color w:val="auto"/>
        </w:rPr>
      </w:pPr>
    </w:p>
    <w:p>
      <w:pPr>
        <w:ind w:left="1260" w:right="459"/>
        <w:spacing w:after="0" w:line="255" w:lineRule="auto"/>
        <w:tabs>
          <w:tab w:leader="none" w:pos="159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Additionally, there will be no redemption rights or liquidating distributions with respect to our warrants, which will expire worthless in the event of our liquidation.</w:t>
      </w:r>
    </w:p>
    <w:p>
      <w:pPr>
        <w:spacing w:after="0" w:line="11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Additionally, we are required to offer stockholders the opportunity to redeem shares in connection with the Charter Amendment Proposal and, if needed, any additional extensions, and we will be required to offer stockholders redemption rights again in connection with any stockholder vote to approve the Business Combination. Even if the Charter Amendment Proposal is approved by our stockholders, it is possible that redemptions will leave us with insufficient cash to consummate the Business Combination on commercially acceptable terms, or at all. The fact that we will have separate redemption periods in connection with the Charter Amendment and a business combination vote could exacerbate these risks. Other than in connection with a redemption offer or liquidation, our stockholders may be unable to recover their investment except through sales of their securities on the open market. The price of our Class A Common Stock may be volatile, and there can be no assurance that stockholders will be able to dispose of their Public Shares at favorable prices, or at all.</w:t>
      </w:r>
    </w:p>
    <w:p>
      <w:pPr>
        <w:spacing w:after="0" w:line="200" w:lineRule="exact"/>
        <w:rPr>
          <w:sz w:val="20"/>
          <w:szCs w:val="20"/>
          <w:color w:val="auto"/>
        </w:rPr>
      </w:pPr>
    </w:p>
    <w:p>
      <w:pPr>
        <w:spacing w:after="0" w:line="206" w:lineRule="exact"/>
        <w:rPr>
          <w:sz w:val="20"/>
          <w:szCs w:val="20"/>
          <w:color w:val="auto"/>
        </w:rPr>
      </w:pPr>
    </w:p>
    <w:p>
      <w:pPr>
        <w:jc w:val="both"/>
        <w:ind w:left="12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complete a business combination by May 15, 2025 (assuming that the Charter Amendment Proposal is approved), you may not benefit from leaving your investment in the Trust Account and not electing to redeem your Public Shares.</w:t>
      </w:r>
    </w:p>
    <w:p>
      <w:pPr>
        <w:spacing w:after="0" w:line="107"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Under the Charter (if the Charter Amendment Proposal is approved), if a business combination is not completed by May 15, 2025, the Company is to be liquidated and the proceeds in the Trust Account paid to the Company’s public stockholders. In that case, any business combination agreement to which we may be party at the time will be terminated. Any extension of that date requires approval by our stockholders and, in seeking such approval, would be required to offer our shareholders the right to have their Public Shares redeemed. It is possible that all, or a significant percentage of the public stockholders will exercise their redemption rights.</w:t>
      </w:r>
    </w:p>
    <w:p>
      <w:pPr>
        <w:spacing w:after="0" w:line="32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addition to other factors which would cause a public stockholder to redeem his, her or its Public Shares, the SEC’s approach that may treat a SPAC such as ours as an investment company under the Investment Company Act may provide a reason for shareholders to exercise their redemption right rather than extend the date by which a business combination must be completed. The funds in the Trust Account have, since our IPO, been held only in U.S. government treasury obligations with a maturity of 185 days or less or in money market funds investing solely in U.S. government treasury obligations and meeting certain conditions under Rule 2a-7 under the Investment Company Act of 1940, as amended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Act</w:t>
      </w:r>
      <w:r>
        <w:rPr>
          <w:rFonts w:ascii="Times New Roman" w:cs="Times New Roman" w:eastAsia="Times New Roman" w:hAnsi="Times New Roman"/>
          <w:sz w:val="18"/>
          <w:szCs w:val="18"/>
          <w:color w:val="auto"/>
        </w:rPr>
        <w:t>”). However, to mitigate the risk of our being deemed to be an unregistered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under the subjective test of Section 3(a)(1)(A) of the Investment Company Act) and thus subject to regulation under the Investment Company Act, we may instruct Continental to liquidate the U.S. government treasury obligations or money market funds held in the Trust Account and thereafter to hold all funds in the Trust Account in cash or in an interest-bearing demand deposit account until the earlier of the consummation of our initial business combination or liquidation of the Company. Following such liquidation, we would likely receive minimal interest on the funds held in the Trust Account. Any such decision to liquidate the securities held in the Trust Account and thereafter to hold all funds in the Trust Account in cash or in an interest-bearing demand deposit account would thereby reduce the dollar amount our public stockholders would receive upon any redemption or liquidation of the Company. As of the date of this proxy statement, we have not yet made any such determination to liquidate the securities held in the Trust Account.</w:t>
      </w: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TRUST AMENDMENT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 Amendment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proposed Trust Amendment Proposal would amend our existing Investment Management Trust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dated as of December 15, 2021, as amended, by and between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and Continental Stock Transfer &amp; Trust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allowing the Company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extend the time to complete a business combination (the “</w:t>
      </w:r>
      <w:r>
        <w:rPr>
          <w:rFonts w:ascii="Times New Roman" w:cs="Times New Roman" w:eastAsia="Times New Roman" w:hAnsi="Times New Roman"/>
          <w:sz w:val="18"/>
          <w:szCs w:val="18"/>
          <w:b w:val="1"/>
          <w:bCs w:val="1"/>
          <w:color w:val="auto"/>
        </w:rPr>
        <w:t>Business Combination Period</w:t>
      </w:r>
      <w:r>
        <w:rPr>
          <w:rFonts w:ascii="Times New Roman" w:cs="Times New Roman" w:eastAsia="Times New Roman" w:hAnsi="Times New Roman"/>
          <w:sz w:val="18"/>
          <w:szCs w:val="18"/>
          <w:color w:val="auto"/>
        </w:rPr>
        <w:t>”) from</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15, 2024 to May 15, 2025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with no additional funds deposited into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Trust Account. A copy of the proposed Trust Amendment is 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ind w:left="1260"/>
        <w:spacing w:after="0" w:line="234" w:lineRule="auto"/>
        <w:rPr>
          <w:sz w:val="20"/>
          <w:szCs w:val="20"/>
          <w:color w:val="auto"/>
        </w:rPr>
      </w:pPr>
      <w:r>
        <w:rPr>
          <w:rFonts w:ascii="Times New Roman" w:cs="Times New Roman" w:eastAsia="Times New Roman" w:hAnsi="Times New Roman"/>
          <w:sz w:val="18"/>
          <w:szCs w:val="18"/>
          <w:color w:val="auto"/>
        </w:rPr>
        <w:t>All stockholders are encouraged to read the proposed amendment in its entirety for a more complete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description of its terms.</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Trust Amendment</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purpose of the Trust Amendment Proposal is to give the Company the right to extend the Business Combination Period from December 15, 2024 until May 15, 2025 with no additional funds deposited into the Trust Account.</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the Company has until December 15, 2024 to complete a business combination monthly payments of $150,000 into the Company’s Trust Account.</w:t>
      </w:r>
    </w:p>
    <w:p>
      <w:pPr>
        <w:spacing w:after="0" w:line="95"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December 15, 2024 (its current termination date) to hold a Special Meeting to obtain the requisite stockholder approval of, and to consummate, the Business Combination. However, management believes that it can close the Business Combination before May 15, 2025.</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the Trust Amendment Is Not Approved</w:t>
      </w:r>
    </w:p>
    <w:p>
      <w:pPr>
        <w:spacing w:after="0" w:line="14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If the Trust Amendment Proposal is not approved, and we do not consummate the Business Combination by December 15, 2024, we will be required to dissolve and liquidate our Trust Account by returning the then remaining funds in such account to the public stockholders.</w:t>
      </w:r>
    </w:p>
    <w:p>
      <w:pPr>
        <w:spacing w:after="0" w:line="10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The Company’s initial stockholders have waived their rights to participate in any liquidation distribution with respect to their insider shares. The Company will pay the costs of liquidation from its remaining assets outside of the Trust Account.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the Trust Amendment Proposal Is Approved</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If the Charter Amendment Proposal and the Trust Amendment Proposal are approved, the amendment to the Trust Agreement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will be executed and the Trust Account will not be disbursed except in connection with our completion of the Initial Business Combination or in connection with our liquidation if we do not complete the Business Combination by the applicable termination date. The Company will then continue to attempt to consummate a business combination until the applicable termination date or until the Company’s Board of Directors determines in its sole discretion that it will not be able to consummate the Business Combination by the applicable termination date as described below and does not wish to seek an additional extension.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Private Placement Shares and the Representative Shares, will be required to approve the Trust Amendment Proposal. Our Board will abandon and not implement the Trust Amendment Proposal unless our stockholders approve both the Charter Amendment Proposal and Trust Amendment Proposal. This means that if one proposal is approved by the stockholders and the other proposal is not, neither proposal will take effect. Notwithstanding stockholder approval of the Charter Amendment Proposal and Trust Amendment Proposal, our Board will retain the right to abandon and not implement the Charter Amendment and Trust Amendment at any time without any further action by our stockholders.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Our Board has fixed the close of business on November [*], 2024, as the date for determining the Company stockholders entitled to receive notice of and vote at the Special Annual Meeting and any adjournment thereof. Only holders of record of the Company’s Common Stock on that date are entitled to have their votes counted at the Special Annual Meeting or any adjournment thereof.</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Trust Amendment is implemented and you do not elect to redeem your public shares of Class A common stock now, you will retain the right to vote on the Business Combination when it is submitted to stockholders and the right to redeem your public shares of Class A common stock into a pro rata portion of the Trust Account in the event a business combination is approved and completed (as long as your election is made at least two (2) business days prior to the meeting at which the stockholders’ vote is sought) or the Company has not consummated the business combination by the applicable termination date.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The Company’s board of directors recommends that you vote “FOR” the Trust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RATIFICATION OF AUDITORS PROPOSAL</w:t>
      </w:r>
    </w:p>
    <w:p>
      <w:pPr>
        <w:spacing w:after="0" w:line="158" w:lineRule="exact"/>
        <w:rPr>
          <w:sz w:val="20"/>
          <w:szCs w:val="20"/>
          <w:color w:val="auto"/>
        </w:rPr>
      </w:pPr>
    </w:p>
    <w:p>
      <w:pPr>
        <w:ind w:left="1260" w:right="739" w:firstLine="360"/>
        <w:spacing w:after="0" w:line="268" w:lineRule="auto"/>
        <w:rPr>
          <w:sz w:val="20"/>
          <w:szCs w:val="20"/>
          <w:color w:val="auto"/>
        </w:rPr>
      </w:pPr>
      <w:r>
        <w:rPr>
          <w:rFonts w:ascii="Times New Roman" w:cs="Times New Roman" w:eastAsia="Times New Roman" w:hAnsi="Times New Roman"/>
          <w:sz w:val="18"/>
          <w:szCs w:val="18"/>
          <w:color w:val="auto"/>
        </w:rPr>
        <w:t>The Audit Committee of the Board has selected and approved of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as the Company’s independent registered public accounting firm for the fiscal year ending December 31, 2024. Marcum has served as the Company’s independent registered public accounting firm since 2021.</w:t>
      </w:r>
    </w:p>
    <w:p>
      <w:pPr>
        <w:spacing w:after="0" w:line="107"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In the event the stockholders fail to ratify the selection of Marcum, the audit committee will reconsider whether or not to retain the firm. Even if the selection is ratified, the audit committee and the Board of Directors in their discretion may direct the appointment of a different independent accounting firm at any time during the year if they determine that such a change would be in the best interests of the Company and its stockholders.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Services and Fees of Independent Auditors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fees paid or to be paid to Marcum for services rendered.</w:t>
      </w:r>
    </w:p>
    <w:p>
      <w:pPr>
        <w:spacing w:after="0" w:line="15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for professional services rendered for the audit of our year-end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services that are normally provided by Marcum in connection with regulatory filings. The aggregate fees of Marcum for professional services rendered for the audit of our annual financial statements, review of the financial information included in our Forms 8-K for the respective periods and other required filings with the SEC for the year ended December 31, 2023 and 2022, totaled approximately $124,631 and $134,819, respectively. The above amounts include interim procedures and audit fees, as well as attendance at audit committee meetings.</w:t>
      </w:r>
    </w:p>
    <w:p>
      <w:pPr>
        <w:spacing w:after="0" w:line="11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fees consist of fees billed for assurance and related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For the year ended December 31, 2023 and 2022, we did not pay Marcum any audit-related fees.</w:t>
      </w:r>
    </w:p>
    <w:p>
      <w:pPr>
        <w:spacing w:after="0" w:line="102" w:lineRule="exact"/>
        <w:rPr>
          <w:sz w:val="20"/>
          <w:szCs w:val="20"/>
          <w:color w:val="auto"/>
        </w:rPr>
      </w:pPr>
    </w:p>
    <w:p>
      <w:pPr>
        <w:ind w:left="126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We did not pay Marcum for tax return services, planning and tax advice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and 2022.</w:t>
      </w:r>
    </w:p>
    <w:p>
      <w:pPr>
        <w:spacing w:after="0" w:line="91" w:lineRule="exact"/>
        <w:rPr>
          <w:sz w:val="20"/>
          <w:szCs w:val="20"/>
          <w:color w:val="auto"/>
        </w:rPr>
      </w:pPr>
    </w:p>
    <w:p>
      <w:pPr>
        <w:ind w:left="126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We did not pay Marcum for any other services for the year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2022.</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Consequences if the Auditor Ratification Proposal is Not Approved</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Neither the Articles nor other governing documents or law require shareholder ratification of the selection of Marcum LLP as the independent registered public accounting firm; however, the Audit Committee of the Board is submitting the selection of Marcum LLP to the shareholders for ratification as a matter of good corporate practice. If the shareholders fail to ratify the selection, the Audit Committee of the Board will reconsider whether or not to retain Marcum LLP. Even if the selection is ratified, the Audit Committee of the Board in its discretion may direct the appointment of a different independent registered public accounting firm at any time during the year if the Audit Committee of the Board determines that such a change would be in the best interests of the Company.</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a majority of the shares present in person or by proxy and voting on the matter at the Special Annual Meeting vote for the Ratification of Auditors Proposal, the chairman of the Special Annual Meeting will exercise his or her power to adjourn the meeting as set out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58" w:lineRule="exact"/>
        <w:rPr>
          <w:sz w:val="20"/>
          <w:szCs w:val="20"/>
          <w:color w:val="auto"/>
        </w:rPr>
      </w:pPr>
    </w:p>
    <w:p>
      <w:pPr>
        <w:ind w:left="1260" w:right="10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Ratification of Auditors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adjournment proposal, if adopted, will request the chairman of the Special Annual Meeting (who has agreed to act accordingly) to adjourn the Special Annual Meeting to a later date or dates to permit further solicitation of proxies. The adjournment proposal will only be presented to our stockholders in the event, based on the tabulated votes, there are not sufficient votes at the time of the Special Annual Meeting to approve the other proposal in this proxy statement. If the adjournment proposal is not approved by our stockholders, the chairman of the meeting will not exercise his ability to adjourn the Special Annual Meeting to a later date (which he would otherwise have under the Chairman) in the event, based on the tabulated votes, there are not sufficient votes at the time of the Special Annual Meeting to approve the other proposal.</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a majority of the shares present in person or by proxy and voting on the matter at the Special Annual Meeting vote for the Adjournment Proposal, the chairman of the Special Annual Meeting will exercise his or her power to adjourn the meeting as set out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SPECIAL ANNUAL MEETING</w:t>
      </w:r>
    </w:p>
    <w:p>
      <w:pPr>
        <w:spacing w:after="0" w:line="158" w:lineRule="exact"/>
        <w:rPr>
          <w:sz w:val="20"/>
          <w:szCs w:val="20"/>
          <w:color w:val="auto"/>
        </w:rPr>
      </w:pPr>
    </w:p>
    <w:p>
      <w:pPr>
        <w:ind w:left="1260" w:right="7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Date, Time and Place</w:t>
      </w:r>
      <w:r>
        <w:rPr>
          <w:rFonts w:ascii="Times New Roman" w:cs="Times New Roman" w:eastAsia="Times New Roman" w:hAnsi="Times New Roman"/>
          <w:sz w:val="18"/>
          <w:szCs w:val="18"/>
          <w:color w:val="auto"/>
        </w:rPr>
        <w:t>. The Special Annual Meeting will be held at 11:30 a.m., ET on December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virtually at https://www.cstproxy.com/burtechacq/2024</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Toll Free</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International Toll</w:t>
      </w:r>
    </w:p>
    <w:p>
      <w:pPr>
        <w:ind w:left="1620"/>
        <w:spacing w:after="0"/>
        <w:rPr>
          <w:sz w:val="20"/>
          <w:szCs w:val="20"/>
          <w:color w:val="auto"/>
        </w:rPr>
      </w:pPr>
      <w:r>
        <w:rPr>
          <w:rFonts w:ascii="Times New Roman" w:cs="Times New Roman" w:eastAsia="Times New Roman" w:hAnsi="Times New Roman"/>
          <w:sz w:val="18"/>
          <w:szCs w:val="18"/>
          <w:color w:val="auto"/>
        </w:rPr>
        <w:t>Conference ID</w:t>
      </w:r>
    </w:p>
    <w:p>
      <w:pPr>
        <w:spacing w:after="0" w:line="12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Notice of Special Annual Meeting of Stockholders, the Proxy Statement and the proxy card accompany this letter are also available at https://www.cstproxy.com/burtechacq/2024. We are first mailing these materials to our stockholders on or about November [*] 2024.</w:t>
      </w:r>
    </w:p>
    <w:p>
      <w:pPr>
        <w:spacing w:after="0" w:line="9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Voting Power; Record Date</w:t>
      </w:r>
      <w:r>
        <w:rPr>
          <w:rFonts w:ascii="Times New Roman" w:cs="Times New Roman" w:eastAsia="Times New Roman" w:hAnsi="Times New Roman"/>
          <w:sz w:val="18"/>
          <w:szCs w:val="18"/>
          <w:color w:val="auto"/>
        </w:rPr>
        <w:t>. You will be entitled to vote or direct votes to be cast at the Special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you owned Public Shares at the close of business on November [*], 2024, the Record Date for the Special Annual Meeting. At the close of business on the Record Date, there were 15,162,663 shares of Common Stock outstanding each of which entitles its holder to cast one vote on the proposal. This includes 15,162,658 shares of Class A common stock, par value $0.0001 per share, and five shares of Class B common stock, par value $0.0001 per share.</w:t>
      </w:r>
    </w:p>
    <w:p>
      <w:pPr>
        <w:spacing w:after="0" w:line="109" w:lineRule="exact"/>
        <w:rPr>
          <w:sz w:val="20"/>
          <w:szCs w:val="20"/>
          <w:color w:val="auto"/>
        </w:rPr>
      </w:pPr>
    </w:p>
    <w:p>
      <w:pPr>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Proxies; Board Solicitation</w:t>
      </w:r>
      <w:r>
        <w:rPr>
          <w:rFonts w:ascii="Times New Roman" w:cs="Times New Roman" w:eastAsia="Times New Roman" w:hAnsi="Times New Roman"/>
          <w:sz w:val="18"/>
          <w:szCs w:val="18"/>
          <w:color w:val="auto"/>
        </w:rPr>
        <w:t>. Your proxy is being solicited by the Board on the proposals being presented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stockholders at the Special Annual Meeting. No recommendation is being made as to whether you should elect to redeem your shares. Proxies may be solicited in person or by telephone. If you grant a proxy, you may still revoke your proxy and vote your shares in person at the Special Annual Meeting. Advantage is assisting the Company in the proxy solicitation process for this Special Annual Meeting. The Company will pay that firm approximately $8,500 in fees, plus disbursements for such services.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 The Charter Amendment Proposal must be approved by the affirmative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of more than 65% of the holders of Common Stock who, being present in person (including virtually) or represented by proxy and entitled to vote at the Special Annual Meeting, vote at the Special Annual Meeting.</w:t>
      </w:r>
    </w:p>
    <w:p>
      <w:pPr>
        <w:spacing w:after="0" w:line="31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more than 65% of the holders of Common Stock who, being present in person (including virtually) or represented by proxy and entitled to vote at the Special Annual Meeting, vote at the Special Annual Meeting.</w:t>
      </w:r>
    </w:p>
    <w:p>
      <w:pPr>
        <w:spacing w:after="0" w:line="317"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Ratification of Auditors Proposal</w:t>
      </w:r>
      <w:r>
        <w:rPr>
          <w:rFonts w:ascii="Times New Roman" w:cs="Times New Roman" w:eastAsia="Times New Roman" w:hAnsi="Times New Roman"/>
          <w:sz w:val="18"/>
          <w:szCs w:val="18"/>
          <w:color w:val="auto"/>
        </w:rPr>
        <w:t>. The Ratification of Auditors Proposal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a majority of the holders of Common Stock who, being present in person (including virtually) or represented by proxy and entitled to vote at the Special Annual Meeting, vote at the Special Annual Meeting.</w:t>
      </w:r>
    </w:p>
    <w:p>
      <w:pPr>
        <w:spacing w:after="0" w:line="103"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holders of Common Stock who, being present in person (including virtually) or represented by proxy and entitled to vote at the Special Annual Meeting, vote at the Special Annual Meeting.</w:t>
      </w:r>
    </w:p>
    <w:p>
      <w:pPr>
        <w:spacing w:after="0" w:line="108"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you do not want to approve the Charter Amendment Proposal, the Trust Amendment Proposal, the Ratification of Auditors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The Sponsor, the Representative and all of the Company’s directors, executive officers, initial stockholders and their affiliates are expected to vote any Common Stock owned by them in favor of the Charter Amendment Proposal and the Trust Amendment Proposal. On the Record Date, our initial stockholders beneficially owned and were entitled to vote 10,385,750 shares of Common Stock, which includes 9,487,500 Founder Shares and 898,250 shares of Class A common stock from the private placement, representing approximately 69% of the Company’s issued and outstanding shares of Common Stock.</w:t>
      </w:r>
    </w:p>
    <w:p>
      <w:pPr>
        <w:spacing w:after="0" w:line="39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approved, the Extended Termination Date is effective, the Trust Amendment is executed and the Initial Business Combination is consummated, we expect that the post-Business Combination Company will hold its 2025 annual meeting of stockholders in 2025. The date of such meeting and the date by which you may submit a proposal for inclusion in the proxy statement will be included in a Current Report on Form 8-K or a Quarterly Report on Form 10-Q.</w:t>
      </w:r>
    </w:p>
    <w:p>
      <w:pPr>
        <w:spacing w:after="0" w:line="336"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not approved and the Initial Business Combination is not consummated, there will be no further annual meetings of the Company.</w:t>
      </w:r>
    </w:p>
    <w:p>
      <w:pPr>
        <w:spacing w:after="0" w:line="15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148"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Pursuant to the rules of the SEC, the Company and its agents that deliver communications to its stockholders are permitted to deliver to two or more stockholders sharing the same address a single copy of the Company’s proxy statement along with the Annual Report.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Company’s proxy solicitation agent at:</w:t>
      </w:r>
    </w:p>
    <w:p>
      <w:pPr>
        <w:spacing w:after="0" w:line="33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Toll Free: (877) 870-8565</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Collect: (206) 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20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Company’s 2023 Annual Report on Form 10-K, excluding exhibits, will be mailed without charge to any shareholder entitled to vote at the meeting, with the proxy statement</w:t>
      </w:r>
    </w:p>
    <w:p>
      <w:pPr>
        <w:spacing w:after="0" w:line="15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Other Matters to Be Presented at the Special Annual Meeting</w:t>
      </w:r>
    </w:p>
    <w:p>
      <w:pPr>
        <w:spacing w:after="0" w:line="14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Company did not have notice of any matter to be presented for action at the Special Annual Meeting, except as discussed in this proxy statement. The persons authorized by the accompanying form of proxy will vote in their discretion as to any other matter that comes before the Special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www.sec.gov.</w:t>
      </w:r>
    </w:p>
    <w:p>
      <w:pPr>
        <w:spacing w:after="0" w:line="11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describes the material elements of relevant contracts, exhibits and other information attached as annexes to this Proxy Statement. Information and statements contained in this Proxy Statement are qualified in all respects by reference to the copy of the relevant contract or other document included as an annex to this document.</w:t>
      </w:r>
    </w:p>
    <w:p>
      <w:pPr>
        <w:spacing w:after="0" w:line="9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You may obtain additional copies of this Proxy Statement, at no cost, and you may ask any questions you may have about the Charter Amendment Proposal or the Adjournment by contacting us at the following address or telephone number:</w:t>
      </w:r>
    </w:p>
    <w:p>
      <w:pPr>
        <w:spacing w:after="0" w:line="1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(202) 600-5757</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also obtain these documents at no cost by requesting them in writing or by telephone from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proxy solicitation agent at the following address and telephone number:</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CO CONTACT INFORMATION</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In order to receive timely delivery of the documents in advance of the Special Annual Meeting, you must make your request for information no later than                                ,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pacing w:after="0" w:line="16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THIRD AMENDMENT TO THE AMENDED AND RESTATED</w:t>
      </w:r>
    </w:p>
    <w:p>
      <w:pPr>
        <w:spacing w:after="0" w:line="1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CERTIFICATE OF INCORPORATION OF BURTECH ACQUISITION CORP.</w:t>
      </w:r>
    </w:p>
    <w:p>
      <w:pPr>
        <w:spacing w:after="0" w:line="12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December [*], 2024</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BurTech Acquisition Corp., a corporation organized and existing under the laws of the State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AS FOLLOWS:</w:t>
      </w:r>
    </w:p>
    <w:p>
      <w:pPr>
        <w:spacing w:after="0" w:line="124" w:lineRule="exact"/>
        <w:rPr>
          <w:sz w:val="20"/>
          <w:szCs w:val="20"/>
          <w:color w:val="auto"/>
        </w:rPr>
      </w:pPr>
    </w:p>
    <w:p>
      <w:pPr>
        <w:ind w:left="1620" w:right="579" w:firstLine="360"/>
        <w:spacing w:after="0" w:line="247" w:lineRule="auto"/>
        <w:tabs>
          <w:tab w:leader="none" w:pos="22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Times New Roman" w:cs="Times New Roman" w:eastAsia="Times New Roman" w:hAnsi="Times New Roman"/>
          <w:sz w:val="18"/>
          <w:szCs w:val="18"/>
          <w:b w:val="1"/>
          <w:bCs w:val="1"/>
          <w:color w:val="auto"/>
        </w:rPr>
        <w:t>Second Amended and Restated Certificate</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2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10, 2023, the Corporation filed an amendment to the Second Amended and Restated Certificate with the Secretary of State of Delaware.</w:t>
      </w:r>
    </w:p>
    <w:p>
      <w:pPr>
        <w:spacing w:after="0" w:line="94" w:lineRule="exact"/>
        <w:rPr>
          <w:rFonts w:ascii="Times New Roman" w:cs="Times New Roman" w:eastAsia="Times New Roman" w:hAnsi="Times New Roman"/>
          <w:sz w:val="18"/>
          <w:szCs w:val="18"/>
          <w:color w:val="auto"/>
        </w:rPr>
      </w:pPr>
    </w:p>
    <w:p>
      <w:pPr>
        <w:ind w:left="1620" w:right="879" w:firstLine="360"/>
        <w:spacing w:after="0" w:line="282" w:lineRule="auto"/>
        <w:tabs>
          <w:tab w:leader="none" w:pos="22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2023, the Corporation filed an amendment to the Second Amended and Restated Certificate with the Secretary of State of Delaware.</w:t>
      </w:r>
    </w:p>
    <w:p>
      <w:pPr>
        <w:spacing w:after="0" w:line="80" w:lineRule="exact"/>
        <w:rPr>
          <w:rFonts w:ascii="Times New Roman" w:cs="Times New Roman" w:eastAsia="Times New Roman" w:hAnsi="Times New Roman"/>
          <w:sz w:val="18"/>
          <w:szCs w:val="18"/>
          <w:color w:val="auto"/>
        </w:rPr>
      </w:pPr>
    </w:p>
    <w:p>
      <w:pPr>
        <w:ind w:left="1620" w:right="639" w:firstLine="360"/>
        <w:spacing w:after="0" w:line="266" w:lineRule="auto"/>
        <w:tabs>
          <w:tab w:leader="none" w:pos="22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Amendment to the Second Amended and Restated Certificate amends the Second Amended and Restated Certificate.</w:t>
      </w:r>
    </w:p>
    <w:p>
      <w:pPr>
        <w:spacing w:after="0" w:line="94" w:lineRule="exact"/>
        <w:rPr>
          <w:rFonts w:ascii="Times New Roman" w:cs="Times New Roman" w:eastAsia="Times New Roman" w:hAnsi="Times New Roman"/>
          <w:sz w:val="18"/>
          <w:szCs w:val="18"/>
          <w:color w:val="auto"/>
        </w:rPr>
      </w:pPr>
    </w:p>
    <w:p>
      <w:pPr>
        <w:ind w:left="1620" w:right="719" w:firstLine="360"/>
        <w:spacing w:after="0" w:line="250" w:lineRule="auto"/>
        <w:tabs>
          <w:tab w:leader="none" w:pos="22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Second Amended and Restated Certificate was duly adopted by the Board of Directors of the Corporation and the stockholders of the Corporation in accordance with Section 242 of the General Corporation Law of the State of Delaware.</w:t>
      </w:r>
    </w:p>
    <w:p>
      <w:pPr>
        <w:spacing w:after="0" w:line="109" w:lineRule="exact"/>
        <w:rPr>
          <w:rFonts w:ascii="Times New Roman" w:cs="Times New Roman" w:eastAsia="Times New Roman" w:hAnsi="Times New Roman"/>
          <w:sz w:val="18"/>
          <w:szCs w:val="18"/>
          <w:color w:val="auto"/>
        </w:rPr>
      </w:pPr>
    </w:p>
    <w:p>
      <w:pPr>
        <w:ind w:left="2260" w:hanging="280"/>
        <w:spacing w:after="0"/>
        <w:tabs>
          <w:tab w:leader="none" w:pos="2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9.1(b) of Article NINE is hereby amended and restated to read in full as</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26" w:lineRule="exact"/>
        <w:rPr>
          <w:sz w:val="20"/>
          <w:szCs w:val="20"/>
          <w:color w:val="auto"/>
        </w:rPr>
      </w:pPr>
    </w:p>
    <w:p>
      <w:pPr>
        <w:ind w:left="1980" w:right="479" w:firstLine="360"/>
        <w:spacing w:after="0" w:line="252" w:lineRule="auto"/>
        <w:rPr>
          <w:sz w:val="20"/>
          <w:szCs w:val="20"/>
          <w:color w:val="auto"/>
        </w:rPr>
      </w:pPr>
      <w:r>
        <w:rPr>
          <w:rFonts w:ascii="Times New Roman" w:cs="Times New Roman" w:eastAsia="Times New Roman" w:hAnsi="Times New Roman"/>
          <w:sz w:val="18"/>
          <w:szCs w:val="18"/>
          <w:color w:val="auto"/>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August 19, 2021,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deposited in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established for the benefit of the Public Stockholders (as defined below) pursuant to a trust agreement described in the Registration Statement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w:t>
      </w:r>
    </w:p>
    <w:p>
      <w:pPr>
        <w:spacing w:after="0" w:line="4" w:lineRule="exact"/>
        <w:rPr>
          <w:sz w:val="20"/>
          <w:szCs w:val="20"/>
          <w:color w:val="auto"/>
        </w:rPr>
      </w:pPr>
    </w:p>
    <w:p>
      <w:pPr>
        <w:ind w:left="1980" w:right="459"/>
        <w:spacing w:after="0" w:line="251" w:lineRule="auto"/>
        <w:tabs>
          <w:tab w:leader="none" w:pos="22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100% of the Offering Shares (as defined below) if the Corporation is unable to complete its initial Business Combination, as determined by the Board, until up to May 15, 2025 (the “</w:t>
      </w:r>
      <w:r>
        <w:rPr>
          <w:rFonts w:ascii="Times New Roman" w:cs="Times New Roman" w:eastAsia="Times New Roman" w:hAnsi="Times New Roman"/>
          <w:sz w:val="18"/>
          <w:szCs w:val="18"/>
          <w:b w:val="1"/>
          <w:bCs w:val="1"/>
          <w:color w:val="auto"/>
        </w:rPr>
        <w:t>Last Date</w:t>
      </w:r>
      <w:r>
        <w:rPr>
          <w:rFonts w:ascii="Times New Roman" w:cs="Times New Roman" w:eastAsia="Times New Roman" w:hAnsi="Times New Roman"/>
          <w:sz w:val="18"/>
          <w:szCs w:val="18"/>
          <w:color w:val="auto"/>
        </w:rPr>
        <w:t>”); or (iii) the redemption of shares in connection with a stockholder vote to amend any provisions of this Second Amended and Restated Certificate, as amended (a) to modify the substance or timing of the Corporation’s obligation to provide for the redemption of the Offering Shares in connection with the Business Combination to redeem 100% of such shares if the Corporation has not consummated the Business Combination by the Deadline Date or (b) with respect to any other provision relating to stockholders’ rights or pre-initial Business Combination activity (as described in Section 9.7). Holders of shares of Common Stock included as part of the units sold in the Offering (the “</w:t>
      </w:r>
      <w:r>
        <w:rPr>
          <w:rFonts w:ascii="Times New Roman" w:cs="Times New Roman" w:eastAsia="Times New Roman" w:hAnsi="Times New Roman"/>
          <w:sz w:val="18"/>
          <w:szCs w:val="18"/>
          <w:b w:val="1"/>
          <w:bCs w:val="1"/>
          <w:color w:val="auto"/>
        </w:rPr>
        <w:t>Offering Shares</w:t>
      </w:r>
      <w:r>
        <w:rPr>
          <w:rFonts w:ascii="Times New Roman" w:cs="Times New Roman" w:eastAsia="Times New Roman" w:hAnsi="Times New Roman"/>
          <w:sz w:val="18"/>
          <w:szCs w:val="18"/>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WITNESS WHEREOF, BurTech Acquisition Corp. has caused this Amendment to the Amended and Restated Certificate to be duly executed in its name and on its behalf by an authorized officer as of the date first set above.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2057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135" w:lineRule="exact"/>
        <w:rPr>
          <w:sz w:val="20"/>
          <w:szCs w:val="20"/>
          <w:color w:val="auto"/>
        </w:rPr>
      </w:pPr>
    </w:p>
    <w:p>
      <w:pPr>
        <w:ind w:left="1260" w:right="1420" w:firstLine="360"/>
        <w:spacing w:after="0" w:line="262"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December [*], 2024, to the Investment Management Trust Agreement (as defined below) is made by and between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Continental Stock Transfer &amp; Trust Company, as trustee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 terms used but not defined herein shall have the meanings assigned to them in the Trust Agreement.</w:t>
      </w:r>
    </w:p>
    <w:p>
      <w:pPr>
        <w:spacing w:after="0" w:line="109" w:lineRule="exact"/>
        <w:rPr>
          <w:sz w:val="20"/>
          <w:szCs w:val="20"/>
          <w:color w:val="auto"/>
        </w:rPr>
      </w:pPr>
    </w:p>
    <w:p>
      <w:pPr>
        <w:ind w:left="1260" w:right="126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entered into an Investment Management Trust Agreement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10, 2021, as amended on March 10, 2023 and December 11, 2023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1260" w:right="138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1(i) of the Trust Agreement sets forth the terms that govern the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Account under the circumstances described therein;</w:t>
      </w:r>
    </w:p>
    <w:p>
      <w:pPr>
        <w:spacing w:after="0" w:line="87" w:lineRule="exact"/>
        <w:rPr>
          <w:sz w:val="20"/>
          <w:szCs w:val="20"/>
          <w:color w:val="auto"/>
        </w:rPr>
      </w:pPr>
    </w:p>
    <w:p>
      <w:pPr>
        <w:ind w:left="1260" w:right="1320"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a Special Annual Meeting of the Company held on December [*], 2024,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approved (i) a proposal to amend the Company’s second amended and restated certificate of incorporation (the “</w:t>
      </w:r>
      <w:r>
        <w:rPr>
          <w:rFonts w:ascii="Times New Roman" w:cs="Times New Roman" w:eastAsia="Times New Roman" w:hAnsi="Times New Roman"/>
          <w:sz w:val="18"/>
          <w:szCs w:val="18"/>
          <w:b w:val="1"/>
          <w:bCs w:val="1"/>
          <w:color w:val="auto"/>
        </w:rPr>
        <w:t>3rd A&amp;R COI</w:t>
      </w:r>
      <w:r>
        <w:rPr>
          <w:rFonts w:ascii="Times New Roman" w:cs="Times New Roman" w:eastAsia="Times New Roman" w:hAnsi="Times New Roman"/>
          <w:sz w:val="18"/>
          <w:szCs w:val="18"/>
          <w:color w:val="auto"/>
        </w:rPr>
        <w:t>”) giving the Company the right to extend the date by which it has to consummate a business combination until May 15, 2025; and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NOW THEREFORE, IT IS AGREED: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 Section 1(i) of the Trust Agreement is hereby amended and restated in its entirety as follows:</w:t>
      </w:r>
    </w:p>
    <w:p>
      <w:pPr>
        <w:spacing w:after="0" w:line="144" w:lineRule="exact"/>
        <w:rPr>
          <w:sz w:val="20"/>
          <w:szCs w:val="20"/>
          <w:color w:val="auto"/>
        </w:rPr>
      </w:pPr>
    </w:p>
    <w:p>
      <w:pPr>
        <w:ind w:left="1620" w:right="1300" w:firstLine="360"/>
        <w:spacing w:after="0" w:line="253"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receipt of, and only in accordance with, the terms of a letter (“</w:t>
      </w:r>
      <w:r>
        <w:rPr>
          <w:rFonts w:ascii="Times New Roman" w:cs="Times New Roman" w:eastAsia="Times New Roman" w:hAnsi="Times New Roman"/>
          <w:sz w:val="18"/>
          <w:szCs w:val="18"/>
          <w:u w:val="single" w:color="auto"/>
          <w:color w:val="auto"/>
        </w:rPr>
        <w:t>Termination Letter</w:t>
      </w:r>
      <w:r>
        <w:rPr>
          <w:rFonts w:ascii="Times New Roman" w:cs="Times New Roman" w:eastAsia="Times New Roman" w:hAnsi="Times New Roman"/>
          <w:sz w:val="18"/>
          <w:szCs w:val="18"/>
          <w:color w:val="auto"/>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May 15, 2025 (the “</w:t>
      </w:r>
      <w:r>
        <w:rPr>
          <w:rFonts w:ascii="Times New Roman" w:cs="Times New Roman" w:eastAsia="Times New Roman" w:hAnsi="Times New Roman"/>
          <w:sz w:val="18"/>
          <w:szCs w:val="18"/>
          <w:b w:val="1"/>
          <w:bCs w:val="1"/>
          <w:color w:val="auto"/>
        </w:rPr>
        <w:t>Last Date</w:t>
      </w:r>
      <w:r>
        <w:rPr>
          <w:rFonts w:ascii="Times New Roman" w:cs="Times New Roman" w:eastAsia="Times New Roman" w:hAnsi="Times New Roman"/>
          <w:sz w:val="18"/>
          <w:szCs w:val="18"/>
          <w:color w:val="auto"/>
        </w:rPr>
        <w:t>”), the Trust Account shall be liquidated in accordance with the procedures set forth in the Termination Letter attached as Exhibit B hereto and distributed to the Public Stockholders as of the Last Date.”</w:t>
      </w:r>
    </w:p>
    <w:p>
      <w:pPr>
        <w:spacing w:after="0" w:line="343" w:lineRule="exact"/>
        <w:rPr>
          <w:sz w:val="20"/>
          <w:szCs w:val="20"/>
          <w:color w:val="auto"/>
        </w:rPr>
      </w:pPr>
    </w:p>
    <w:p>
      <w:pPr>
        <w:ind w:left="1260" w:right="1540"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duly executed this Agreement as of the date first written above.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 ​ CONTINENTAL STOCK TRANSFER &amp;</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020" w:type="dxa"/>
            <w:vAlign w:val="bottom"/>
          </w:tcPr>
          <w:p>
            <w:pPr>
              <w:spacing w:after="0"/>
              <w:rPr>
                <w:sz w:val="20"/>
                <w:szCs w:val="20"/>
                <w:color w:val="auto"/>
              </w:rPr>
            </w:pPr>
          </w:p>
        </w:tc>
        <w:tc>
          <w:tcPr>
            <w:tcW w:w="64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TRUST COMPANY, as Trustee</w:t>
            </w:r>
          </w:p>
        </w:tc>
        <w:tc>
          <w:tcPr>
            <w:tcW w:w="1260" w:type="dxa"/>
            <w:vAlign w:val="bottom"/>
          </w:tcPr>
          <w:p>
            <w:pPr>
              <w:spacing w:after="0"/>
              <w:rPr>
                <w:sz w:val="20"/>
                <w:szCs w:val="20"/>
                <w:color w:val="auto"/>
              </w:rPr>
            </w:pPr>
          </w:p>
        </w:tc>
      </w:tr>
      <w:tr>
        <w:trPr>
          <w:trHeight w:val="243"/>
        </w:trPr>
        <w:tc>
          <w:tcPr>
            <w:tcW w:w="3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20" w:type="dxa"/>
            <w:vAlign w:val="bottom"/>
          </w:tcPr>
          <w:p>
            <w:pPr>
              <w:spacing w:after="0"/>
              <w:rPr>
                <w:sz w:val="22"/>
                <w:szCs w:val="22"/>
                <w:color w:val="auto"/>
              </w:rPr>
            </w:pPr>
          </w:p>
        </w:tc>
        <w:tc>
          <w:tcPr>
            <w:tcW w:w="64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w:t>
            </w:r>
          </w:p>
        </w:tc>
        <w:tc>
          <w:tcPr>
            <w:tcW w:w="1260" w:type="dxa"/>
            <w:vAlign w:val="bottom"/>
          </w:tcPr>
          <w:p>
            <w:pPr>
              <w:spacing w:after="0"/>
              <w:rPr>
                <w:sz w:val="22"/>
                <w:szCs w:val="22"/>
                <w:color w:val="auto"/>
              </w:rPr>
            </w:pPr>
          </w:p>
        </w:tc>
      </w:tr>
      <w:tr>
        <w:trPr>
          <w:trHeight w:val="27"/>
        </w:trPr>
        <w:tc>
          <w:tcPr>
            <w:tcW w:w="3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18"/>
        </w:trPr>
        <w:tc>
          <w:tcPr>
            <w:tcW w:w="3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Name:  Francis Wolf</w:t>
            </w:r>
          </w:p>
        </w:tc>
        <w:tc>
          <w:tcPr>
            <w:tcW w:w="126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1260" w:type="dxa"/>
            <w:vAlign w:val="bottom"/>
          </w:tcPr>
          <w:p>
            <w:pPr>
              <w:spacing w:after="0"/>
              <w:rPr>
                <w:sz w:val="20"/>
                <w:szCs w:val="20"/>
                <w:color w:val="auto"/>
              </w:rPr>
            </w:pPr>
          </w:p>
        </w:tc>
      </w:tr>
      <w:tr>
        <w:trPr>
          <w:trHeight w:val="603"/>
        </w:trPr>
        <w:tc>
          <w:tcPr>
            <w:tcW w:w="3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 ​ BURTECH ACQUISITION CORP.</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020" w:type="dxa"/>
            <w:vAlign w:val="bottom"/>
          </w:tcPr>
          <w:p>
            <w:pPr>
              <w:spacing w:after="0"/>
              <w:rPr>
                <w:sz w:val="22"/>
                <w:szCs w:val="22"/>
                <w:color w:val="auto"/>
              </w:rPr>
            </w:pPr>
          </w:p>
        </w:tc>
        <w:tc>
          <w:tcPr>
            <w:tcW w:w="64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w:t>
            </w:r>
          </w:p>
        </w:tc>
        <w:tc>
          <w:tcPr>
            <w:tcW w:w="1260" w:type="dxa"/>
            <w:vAlign w:val="bottom"/>
          </w:tcPr>
          <w:p>
            <w:pPr>
              <w:spacing w:after="0"/>
              <w:rPr>
                <w:sz w:val="22"/>
                <w:szCs w:val="22"/>
                <w:color w:val="auto"/>
              </w:rPr>
            </w:pPr>
          </w:p>
        </w:tc>
      </w:tr>
      <w:tr>
        <w:trPr>
          <w:trHeight w:val="27"/>
        </w:trPr>
        <w:tc>
          <w:tcPr>
            <w:tcW w:w="3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2"/>
        </w:trPr>
        <w:tc>
          <w:tcPr>
            <w:tcW w:w="3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Name:  Shahal Khan</w:t>
            </w:r>
          </w:p>
        </w:tc>
        <w:tc>
          <w:tcPr>
            <w:tcW w:w="1260" w:type="dxa"/>
            <w:vAlign w:val="bottom"/>
          </w:tcPr>
          <w:p>
            <w:pPr>
              <w:spacing w:after="0"/>
              <w:rPr>
                <w:sz w:val="20"/>
                <w:szCs w:val="20"/>
                <w:color w:val="auto"/>
              </w:rPr>
            </w:pPr>
          </w:p>
        </w:tc>
      </w:tr>
      <w:tr>
        <w:trPr>
          <w:trHeight w:val="234"/>
        </w:trPr>
        <w:tc>
          <w:tcPr>
            <w:tcW w:w="3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260" w:type="dxa"/>
            <w:vAlign w:val="bottom"/>
          </w:tcPr>
          <w:p>
            <w:pPr>
              <w:spacing w:after="0"/>
              <w:rPr>
                <w:sz w:val="20"/>
                <w:szCs w:val="20"/>
                <w:color w:val="auto"/>
              </w:rPr>
            </w:pPr>
          </w:p>
        </w:tc>
      </w:tr>
      <w:tr>
        <w:trPr>
          <w:trHeight w:val="621"/>
        </w:trPr>
        <w:tc>
          <w:tcPr>
            <w:tcW w:w="3020" w:type="dxa"/>
            <w:vAlign w:val="bottom"/>
          </w:tcPr>
          <w:p>
            <w:pPr>
              <w:spacing w:after="0"/>
              <w:rPr>
                <w:sz w:val="24"/>
                <w:szCs w:val="24"/>
                <w:color w:val="auto"/>
              </w:rPr>
            </w:pPr>
          </w:p>
        </w:tc>
        <w:tc>
          <w:tcPr>
            <w:tcW w:w="644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B-1</w:t>
            </w:r>
          </w:p>
        </w:tc>
        <w:tc>
          <w:tcPr>
            <w:tcW w:w="1260" w:type="dxa"/>
            <w:vAlign w:val="bottom"/>
          </w:tcPr>
          <w:p>
            <w:pPr>
              <w:spacing w:after="0"/>
              <w:rPr>
                <w:sz w:val="24"/>
                <w:szCs w:val="24"/>
                <w:color w:val="auto"/>
              </w:rPr>
            </w:pPr>
          </w:p>
        </w:tc>
      </w:tr>
      <w:tr>
        <w:trPr>
          <w:trHeight w:val="399"/>
        </w:trPr>
        <w:tc>
          <w:tcPr>
            <w:tcW w:w="30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PROXY CARD</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PROXY FOR THE SPECIAL ANNUAL MEETING OF STOCKHOLDERS</w:t>
      </w:r>
    </w:p>
    <w:p>
      <w:pPr>
        <w:spacing w:after="0" w:line="3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44" w:lineRule="exact"/>
        <w:rPr>
          <w:sz w:val="20"/>
          <w:szCs w:val="20"/>
          <w:color w:val="auto"/>
        </w:rPr>
      </w:pPr>
    </w:p>
    <w:p>
      <w:pPr>
        <w:ind w:left="1360"/>
        <w:spacing w:after="0"/>
        <w:tabs>
          <w:tab w:leader="none" w:pos="936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-109855</wp:posOffset>
            </wp:positionV>
            <wp:extent cx="5212080" cy="497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497205"/>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7"/>
          <w:szCs w:val="17"/>
          <w:color w:val="auto"/>
        </w:rPr>
        <w:t>Important Notice Regarding the Availability of Proxy Materials for the Stockholder Meeting to be</w:t>
      </w:r>
    </w:p>
    <w:p>
      <w:pPr>
        <w:ind w:left="1440"/>
        <w:spacing w:after="0"/>
        <w:rPr>
          <w:sz w:val="20"/>
          <w:szCs w:val="20"/>
          <w:color w:val="auto"/>
        </w:rPr>
      </w:pPr>
      <w:r>
        <w:rPr>
          <w:rFonts w:ascii="Times New Roman" w:cs="Times New Roman" w:eastAsia="Times New Roman" w:hAnsi="Times New Roman"/>
          <w:sz w:val="17"/>
          <w:szCs w:val="17"/>
          <w:color w:val="auto"/>
        </w:rPr>
        <w:t>Held on December [*], 2024: The Proxy Statement is available at https://www.cstproxy.com/burtechacq/2024</w:t>
      </w:r>
    </w:p>
    <w:p>
      <w:pPr>
        <w:spacing w:after="0" w:line="3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hereby appoints Roman Livson as proxy of the undersigned to attend the Special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Meeting of Stockholders (the “</w:t>
      </w:r>
      <w:r>
        <w:rPr>
          <w:rFonts w:ascii="Times New Roman" w:cs="Times New Roman" w:eastAsia="Times New Roman" w:hAnsi="Times New Roman"/>
          <w:sz w:val="18"/>
          <w:szCs w:val="18"/>
          <w:b w:val="1"/>
          <w:bCs w:val="1"/>
          <w:u w:val="single" w:color="auto"/>
          <w:color w:val="auto"/>
        </w:rPr>
        <w:t>Special Annual Meeting</w:t>
      </w:r>
      <w:r>
        <w:rPr>
          <w:rFonts w:ascii="Times New Roman" w:cs="Times New Roman" w:eastAsia="Times New Roman" w:hAnsi="Times New Roman"/>
          <w:sz w:val="18"/>
          <w:szCs w:val="18"/>
          <w:color w:val="auto"/>
        </w:rPr>
        <w:t>”) of BurTech Acquisition Corp.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to be held via teleconference as described in the Proxy Statement on December [*], 2024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11:30 a.m. Eastern time, and any postponement or adjournment thereof, and to vote as if the undersigned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were then and there personally present on all matters set forth in the Notice of Special Annual Meeting,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November [*]. 2024 (the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 copy of which has been received by the undersigned, as follows:</w:t>
      </w:r>
    </w:p>
    <w:p>
      <w:pPr>
        <w:spacing w:after="0" w:line="203" w:lineRule="exact"/>
        <w:rPr>
          <w:sz w:val="20"/>
          <w:szCs w:val="20"/>
          <w:color w:val="auto"/>
        </w:rPr>
      </w:pPr>
    </w:p>
    <w:p>
      <w:pPr>
        <w:ind w:left="1980" w:right="459" w:hanging="360"/>
        <w:spacing w:after="0" w:line="262" w:lineRule="auto"/>
        <w:tabs>
          <w:tab w:leader="none" w:pos="19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1. CHARTER AMENDMENT PROPOSAL — APPROVAL OF AN AMENDMENT TO THE COMPANY’S AMENDED AND RESTATED CERTIFICATE OF INCORPORATION TO EXTEND THE DATE BY WHICH THE COMPANY HAS TO CONSUMMATE A BUSINESS COMBINATION UNTIL MAY 15, 2025.</w:t>
      </w:r>
    </w:p>
    <w:p>
      <w:pPr>
        <w:spacing w:after="0" w:line="72" w:lineRule="exact"/>
        <w:rPr>
          <w:sz w:val="20"/>
          <w:szCs w:val="20"/>
          <w:color w:val="auto"/>
        </w:rPr>
      </w:pPr>
    </w:p>
    <w:p>
      <w:pPr>
        <w:ind w:left="430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rPr>
        <w:t>☐</w:t>
      </w:r>
    </w:p>
    <w:p>
      <w:pPr>
        <w:spacing w:after="0" w:line="262" w:lineRule="exact"/>
        <w:rPr>
          <w:sz w:val="20"/>
          <w:szCs w:val="20"/>
          <w:color w:val="auto"/>
        </w:rPr>
      </w:pPr>
    </w:p>
    <w:p>
      <w:pPr>
        <w:ind w:left="1980" w:right="719" w:hanging="360"/>
        <w:spacing w:after="0" w:line="257" w:lineRule="auto"/>
        <w:tabs>
          <w:tab w:leader="none" w:pos="19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2. TRUST AMENDMENT — APPROVAL OF AN AMENDMENT TO THE COMPANY’S INVESTMENT MANAGEMENT TRUST AGREEMENT, DATED AS OF DECEMBER 10, 2021 (THE “TRUST AGREEMENT”), BY AND BETWEEN THE COMPANY AND CONTINENTAL STOCK TRANSFER &amp; TRUST COMPANY (THE “TRUSTEE”), ALLOWING THE COMPANY TO EXTEND THE COMBINATION PERIOD UNTIL MAY 15, 2025.</w:t>
      </w:r>
    </w:p>
    <w:p>
      <w:pPr>
        <w:spacing w:after="0" w:line="78" w:lineRule="exact"/>
        <w:rPr>
          <w:sz w:val="20"/>
          <w:szCs w:val="20"/>
          <w:color w:val="auto"/>
        </w:rPr>
      </w:pPr>
    </w:p>
    <w:p>
      <w:pPr>
        <w:ind w:left="430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rPr>
        <w:t>☐</w:t>
      </w:r>
    </w:p>
    <w:p>
      <w:pPr>
        <w:spacing w:after="0" w:line="262" w:lineRule="exact"/>
        <w:rPr>
          <w:sz w:val="20"/>
          <w:szCs w:val="20"/>
          <w:color w:val="auto"/>
        </w:rPr>
      </w:pPr>
    </w:p>
    <w:p>
      <w:pPr>
        <w:ind w:left="1980" w:right="1179" w:hanging="360"/>
        <w:spacing w:after="0" w:line="291" w:lineRule="auto"/>
        <w:tabs>
          <w:tab w:leader="none" w:pos="198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PROPOSAL 3. RATIFICATION OF AUDITORS — APPROVAL TO RATIFY THE APPOINTMENT OF MARCUM LLP AS THE INDEPENDENT REGISTERED PUBLIC ACCOUNTING FIRM FOR THE FISCAL YEAR ENDING DECEMBER 31, 2024.</w:t>
      </w:r>
    </w:p>
    <w:p>
      <w:pPr>
        <w:spacing w:after="0" w:line="35" w:lineRule="exact"/>
        <w:rPr>
          <w:sz w:val="20"/>
          <w:szCs w:val="20"/>
          <w:color w:val="auto"/>
        </w:rPr>
      </w:pPr>
    </w:p>
    <w:p>
      <w:pPr>
        <w:ind w:left="430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rPr>
        <w:t>☐</w:t>
      </w:r>
    </w:p>
    <w:p>
      <w:pPr>
        <w:spacing w:after="0" w:line="262" w:lineRule="exact"/>
        <w:rPr>
          <w:sz w:val="20"/>
          <w:szCs w:val="20"/>
          <w:color w:val="auto"/>
        </w:rPr>
      </w:pPr>
    </w:p>
    <w:p>
      <w:pPr>
        <w:ind w:left="1980" w:right="739" w:hanging="360"/>
        <w:spacing w:after="0" w:line="278" w:lineRule="auto"/>
        <w:tabs>
          <w:tab w:leader="none" w:pos="198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PROPOSAL 4. ADJOURNMENT — APPROVAL TO DIRECT THE CHAIRMAN OF THE SPECIAL ANNUAL MEETING TO ADJOURN THE SPECIAL ANNUAL MEETING TO A LATER DATE OR DATES, IF NECESSARY, TO PERMIT FURTHER SOLICITATION AND VOTE OF PROXIES IF, BASED UPON THE TABULATED VOTE AT THE TIME OF THE MEETING, THERE ARE NOT SUFFICIENT VOTES TO APPROVE PROPOSAL 1, 2 AND 3.</w:t>
      </w:r>
    </w:p>
    <w:p>
      <w:pPr>
        <w:spacing w:after="0" w:line="60" w:lineRule="exact"/>
        <w:rPr>
          <w:sz w:val="20"/>
          <w:szCs w:val="20"/>
          <w:color w:val="auto"/>
        </w:rPr>
      </w:pPr>
    </w:p>
    <w:p>
      <w:pPr>
        <w:jc w:val="center"/>
        <w:ind w:right="-84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rPr>
        <w:t>☐</w:t>
      </w:r>
    </w:p>
    <w:p>
      <w:pPr>
        <w:spacing w:after="0" w:line="194" w:lineRule="exact"/>
        <w:rPr>
          <w:sz w:val="20"/>
          <w:szCs w:val="20"/>
          <w:color w:val="auto"/>
        </w:rPr>
      </w:pPr>
    </w:p>
    <w:p>
      <w:pPr>
        <w:jc w:val="both"/>
        <w:ind w:left="1260" w:right="6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NOTE: IN HIS DISCRETION, THE PROXY HOLDER IS AUTHORIZED TO VOTE UPON SUCH OTHER MATTER OR MATTERS THAT MAY PROPERLY COME BEFORE THE SPECIAL ANNUAL MEETING AND ANY ADJOURNMENT(S) THEREOF.</w:t>
      </w:r>
    </w:p>
    <w:p>
      <w:pPr>
        <w:spacing w:after="0" w:line="9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THIS PROXY WILL BE VOTED IN ACCORDANCE WITH THE SPECIFIC INDICATION ABOVE. IN THE ABSENCE OF SUCH INDICATION, THIS PROXY WILL BE VOTED “FOR” EACH PROPOSAL AND, AT THE DISCRETION OF THE PROXY HOLDER, ON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582295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MATTERS THAT MAY PROPERLY COME BEFORE THE SPECIAL ANNUAL MEETING OR ANY POSTPONEMENT OR ADJOURNMENT THEREOF.</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21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8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Borders>
              <w:bottom w:val="single" w:sz="8" w:color="auto"/>
            </w:tcBorders>
          </w:tcPr>
          <w:p>
            <w:pPr>
              <w:spacing w:after="0"/>
              <w:rPr>
                <w:sz w:val="18"/>
                <w:szCs w:val="18"/>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Signature of Stockholder</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0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40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00" w:type="dxa"/>
            <w:vAlign w:val="bottom"/>
          </w:tcPr>
          <w:p>
            <w:pPr>
              <w:spacing w:after="0"/>
              <w:rPr>
                <w:sz w:val="5"/>
                <w:szCs w:val="5"/>
                <w:color w:val="auto"/>
              </w:rPr>
            </w:pPr>
          </w:p>
        </w:tc>
        <w:tc>
          <w:tcPr>
            <w:tcW w:w="2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Borders>
              <w:bottom w:val="single" w:sz="8" w:color="auto"/>
            </w:tcBorders>
          </w:tcPr>
          <w:p>
            <w:pPr>
              <w:spacing w:after="0"/>
              <w:rPr>
                <w:sz w:val="24"/>
                <w:szCs w:val="2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PLEASE PRINT NAME</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6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Borders>
              <w:bottom w:val="single" w:sz="8" w:color="auto"/>
            </w:tcBorders>
          </w:tcPr>
          <w:p>
            <w:pPr>
              <w:spacing w:after="0"/>
              <w:rPr>
                <w:sz w:val="24"/>
                <w:szCs w:val="2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Number(s)</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6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Borders>
              <w:bottom w:val="single" w:sz="8" w:color="auto"/>
            </w:tcBorders>
          </w:tcPr>
          <w:p>
            <w:pPr>
              <w:spacing w:after="0"/>
              <w:rPr>
                <w:sz w:val="24"/>
                <w:szCs w:val="2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Number of Shares Owned</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PLEASE COMPLETE THE FOLLOWING:</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 plan to attend the Special Annual Meeting (Circle one):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Yes     No     Number of attendees: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PLEASE NOTE:</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STOCKHOLDER SHOULD SIGN THE PROXY PROMPTLY AND RETURN IT IN THE ENCLOSED ENVELOPE AS SOON AS POSSIBLE TO ENSURE THAT IT IS RECEIVED BEFORE THE SPECIAL ANNUAL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3284855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1)"/>
      <w:numFmt w:val="lowerLetter"/>
      <w:start w:val="1"/>
    </w:lvl>
  </w:abstractNum>
  <w:abstractNum w:abstractNumId="4">
    <w:nsid w:val="4B588F54"/>
    <w:multiLevelType w:val="hybridMultilevel"/>
    <w:lvl w:ilvl="0">
      <w:lvlJc w:val="left"/>
      <w:lvlText w:val="(%1)"/>
      <w:numFmt w:val="lowerRoman"/>
      <w:start w:val="2"/>
    </w:lvl>
  </w:abstractNum>
  <w:abstractNum w:abstractNumId="5">
    <w:nsid w:val="542289EC"/>
    <w:multiLevelType w:val="hybridMultilevel"/>
    <w:lvl w:ilvl="0">
      <w:lvlJc w:val="left"/>
      <w:lvlText w:val="(%1)"/>
      <w:numFmt w:val="lowerRoman"/>
      <w:start w:val="2"/>
    </w:lvl>
  </w:abstractNum>
  <w:abstractNum w:abstractNumId="6">
    <w:nsid w:val="6DE91B18"/>
    <w:multiLevelType w:val="hybridMultilevel"/>
    <w:lvl w:ilvl="0">
      <w:lvlJc w:val="left"/>
      <w:lvlText w:val="%1."/>
      <w:numFmt w:val="decimal"/>
      <w:start w:val="1"/>
    </w:lvl>
    <w:lvl w:ilvl="1">
      <w:lvlJc w:val="left"/>
      <w:lvlText w:val="(%2)"/>
      <w:numFmt w:val="lowerLetter"/>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lowerRoman"/>
      <w:start w:val="2"/>
    </w:lvl>
  </w:abstractNum>
  <w:abstractNum w:abstractNumId="9">
    <w:nsid w:val="32FFF902"/>
    <w:multiLevelType w:val="hybridMultilevel"/>
    <w:lvl w:ilvl="0">
      <w:lvlJc w:val="left"/>
      <w:lvlText w:val="(%1)"/>
      <w:numFmt w:val="decimal"/>
      <w:start w:val="12"/>
    </w:lvl>
  </w:abstractNum>
  <w:abstractNum w:abstractNumId="10">
    <w:nsid w:val="684A481A"/>
    <w:multiLevelType w:val="hybridMultilevel"/>
    <w:lvl w:ilvl="0">
      <w:lvlJc w:val="left"/>
      <w:lvlText w:val="%1."/>
      <w:numFmt w:val="upperLetter"/>
      <w:start w:val="17"/>
    </w:lvl>
  </w:abstractNum>
  <w:abstractNum w:abstractNumId="11">
    <w:nsid w:val="579478FE"/>
    <w:multiLevelType w:val="hybridMultilevel"/>
    <w:lvl w:ilvl="0">
      <w:lvlJc w:val="left"/>
      <w:lvlText w:val="%1."/>
      <w:numFmt w:val="upperLetter"/>
      <w:start w:val="1"/>
    </w:lvl>
  </w:abstractNum>
  <w:abstractNum w:abstractNumId="12">
    <w:nsid w:val="749ABB43"/>
    <w:multiLevelType w:val="hybridMultilevel"/>
    <w:lvl w:ilvl="0">
      <w:lvlJc w:val="left"/>
      <w:lvlText w:val="%1."/>
      <w:numFmt w:val="upperLetter"/>
      <w:start w:val="17"/>
    </w:lvl>
  </w:abstractNum>
  <w:abstractNum w:abstractNumId="13">
    <w:nsid w:val="3DC240FB"/>
    <w:multiLevelType w:val="hybridMultilevel"/>
    <w:lvl w:ilvl="0">
      <w:lvlJc w:val="left"/>
      <w:lvlText w:val="%1."/>
      <w:numFmt w:val="upperLetter"/>
      <w:start w:val="1"/>
    </w:lvl>
  </w:abstractNum>
  <w:abstractNum w:abstractNumId="14">
    <w:nsid w:val="1BA026FA"/>
    <w:multiLevelType w:val="hybridMultilevel"/>
    <w:lvl w:ilvl="0">
      <w:lvlJc w:val="left"/>
      <w:lvlText w:val="%1."/>
      <w:numFmt w:val="upperLetter"/>
      <w:start w:val="17"/>
    </w:lvl>
  </w:abstractNum>
  <w:abstractNum w:abstractNumId="15">
    <w:nsid w:val="79A1DEAA"/>
    <w:multiLevelType w:val="hybridMultilevel"/>
    <w:lvl w:ilvl="0">
      <w:lvlJc w:val="left"/>
      <w:lvlText w:val="%1."/>
      <w:numFmt w:val="upperLetter"/>
      <w:start w:val="1"/>
    </w:lvl>
  </w:abstractNum>
  <w:abstractNum w:abstractNumId="16">
    <w:nsid w:val="75C6C33A"/>
    <w:multiLevelType w:val="hybridMultilevel"/>
    <w:lvl w:ilvl="0">
      <w:lvlJc w:val="left"/>
      <w:lvlText w:val="%1."/>
      <w:numFmt w:val="upperLetter"/>
      <w:start w:val="17"/>
    </w:lvl>
  </w:abstractNum>
  <w:abstractNum w:abstractNumId="17">
    <w:nsid w:val="12E685FB"/>
    <w:multiLevelType w:val="hybridMultilevel"/>
    <w:lvl w:ilvl="0">
      <w:lvlJc w:val="left"/>
      <w:lvlText w:val="%1."/>
      <w:numFmt w:val="upperLetter"/>
      <w:start w:val="1"/>
    </w:lvl>
  </w:abstractNum>
  <w:abstractNum w:abstractNumId="18">
    <w:nsid w:val="70C6A529"/>
    <w:multiLevelType w:val="hybridMultilevel"/>
    <w:lvl w:ilvl="0">
      <w:lvlJc w:val="left"/>
      <w:lvlText w:val="%1."/>
      <w:numFmt w:val="upperLetter"/>
      <w:start w:val="17"/>
    </w:lvl>
  </w:abstractNum>
  <w:abstractNum w:abstractNumId="19">
    <w:nsid w:val="520EEDD1"/>
    <w:multiLevelType w:val="hybridMultilevel"/>
    <w:lvl w:ilvl="0">
      <w:lvlJc w:val="left"/>
      <w:lvlText w:val="%1."/>
      <w:numFmt w:val="upperLetter"/>
      <w:start w:val="1"/>
    </w:lvl>
  </w:abstractNum>
  <w:abstractNum w:abstractNumId="20">
    <w:nsid w:val="374A3FE6"/>
    <w:multiLevelType w:val="hybridMultilevel"/>
    <w:lvl w:ilvl="0">
      <w:lvlJc w:val="left"/>
      <w:lvlText w:val="%1."/>
      <w:numFmt w:val="upperLetter"/>
      <w:start w:val="17"/>
    </w:lvl>
  </w:abstractNum>
  <w:abstractNum w:abstractNumId="21">
    <w:nsid w:val="4F4EF005"/>
    <w:multiLevelType w:val="hybridMultilevel"/>
    <w:lvl w:ilvl="0">
      <w:lvlJc w:val="left"/>
      <w:lvlText w:val="%1."/>
      <w:numFmt w:val="upperLetter"/>
      <w:start w:val="1"/>
    </w:lvl>
  </w:abstractNum>
  <w:abstractNum w:abstractNumId="22">
    <w:nsid w:val="23F9C13C"/>
    <w:multiLevelType w:val="hybridMultilevel"/>
    <w:lvl w:ilvl="0">
      <w:lvlJc w:val="left"/>
      <w:lvlText w:val="%1."/>
      <w:numFmt w:val="upperLetter"/>
      <w:start w:val="17"/>
    </w:lvl>
  </w:abstractNum>
  <w:abstractNum w:abstractNumId="23">
    <w:nsid w:val="649BB77C"/>
    <w:multiLevelType w:val="hybridMultilevel"/>
    <w:lvl w:ilvl="0">
      <w:lvlJc w:val="left"/>
      <w:lvlText w:val="%1."/>
      <w:numFmt w:val="upperLetter"/>
      <w:start w:val="1"/>
    </w:lvl>
  </w:abstractNum>
  <w:abstractNum w:abstractNumId="24">
    <w:nsid w:val="275AC794"/>
    <w:multiLevelType w:val="hybridMultilevel"/>
    <w:lvl w:ilvl="0">
      <w:lvlJc w:val="left"/>
      <w:lvlText w:val="%1."/>
      <w:numFmt w:val="upperLetter"/>
      <w:start w:val="17"/>
    </w:lvl>
  </w:abstractNum>
  <w:abstractNum w:abstractNumId="25">
    <w:nsid w:val="39386575"/>
    <w:multiLevelType w:val="hybridMultilevel"/>
    <w:lvl w:ilvl="0">
      <w:lvlJc w:val="left"/>
      <w:lvlText w:val="%1."/>
      <w:numFmt w:val="upperLetter"/>
      <w:start w:val="1"/>
    </w:lvl>
  </w:abstractNum>
  <w:abstractNum w:abstractNumId="26">
    <w:nsid w:val="1CF10FD8"/>
    <w:multiLevelType w:val="hybridMultilevel"/>
    <w:lvl w:ilvl="0">
      <w:lvlJc w:val="left"/>
      <w:lvlText w:val="%1."/>
      <w:numFmt w:val="upperLetter"/>
      <w:start w:val="17"/>
    </w:lvl>
  </w:abstractNum>
  <w:abstractNum w:abstractNumId="27">
    <w:nsid w:val="180115BE"/>
    <w:multiLevelType w:val="hybridMultilevel"/>
    <w:lvl w:ilvl="0">
      <w:lvlJc w:val="left"/>
      <w:lvlText w:val="%1."/>
      <w:numFmt w:val="upperLetter"/>
      <w:start w:val="1"/>
    </w:lvl>
  </w:abstractNum>
  <w:abstractNum w:abstractNumId="28">
    <w:nsid w:val="235BA861"/>
    <w:multiLevelType w:val="hybridMultilevel"/>
    <w:lvl w:ilvl="0">
      <w:lvlJc w:val="left"/>
      <w:lvlText w:val="%1."/>
      <w:numFmt w:val="upperLetter"/>
      <w:start w:val="17"/>
    </w:lvl>
  </w:abstractNum>
  <w:abstractNum w:abstractNumId="29">
    <w:nsid w:val="47398C89"/>
    <w:multiLevelType w:val="hybridMultilevel"/>
    <w:lvl w:ilvl="0">
      <w:lvlJc w:val="left"/>
      <w:lvlText w:val="%1."/>
      <w:numFmt w:val="upperLetter"/>
      <w:start w:val="1"/>
    </w:lvl>
  </w:abstractNum>
  <w:abstractNum w:abstractNumId="30">
    <w:nsid w:val="354FE9F9"/>
    <w:multiLevelType w:val="hybridMultilevel"/>
    <w:lvl w:ilvl="0">
      <w:lvlJc w:val="left"/>
      <w:lvlText w:val="%1."/>
      <w:numFmt w:val="upperLetter"/>
      <w:start w:val="17"/>
    </w:lvl>
  </w:abstractNum>
  <w:abstractNum w:abstractNumId="31">
    <w:nsid w:val="15B5AF5C"/>
    <w:multiLevelType w:val="hybridMultilevel"/>
    <w:lvl w:ilvl="0">
      <w:lvlJc w:val="left"/>
      <w:lvlText w:val="%1."/>
      <w:numFmt w:val="upperLetter"/>
      <w:start w:val="1"/>
    </w:lvl>
  </w:abstractNum>
  <w:abstractNum w:abstractNumId="32">
    <w:nsid w:val="741226BB"/>
    <w:multiLevelType w:val="hybridMultilevel"/>
    <w:lvl w:ilvl="0">
      <w:lvlJc w:val="left"/>
      <w:lvlText w:val="%1."/>
      <w:numFmt w:val="upperLetter"/>
      <w:start w:val="17"/>
    </w:lvl>
  </w:abstractNum>
  <w:abstractNum w:abstractNumId="33">
    <w:nsid w:val="D34B6A8"/>
    <w:multiLevelType w:val="hybridMultilevel"/>
    <w:lvl w:ilvl="0">
      <w:lvlJc w:val="left"/>
      <w:lvlText w:val="%1."/>
      <w:numFmt w:val="upperLetter"/>
      <w:start w:val="1"/>
    </w:lvl>
  </w:abstractNum>
  <w:abstractNum w:abstractNumId="34">
    <w:nsid w:val="10233C99"/>
    <w:multiLevelType w:val="hybridMultilevel"/>
    <w:lvl w:ilvl="0">
      <w:lvlJc w:val="left"/>
      <w:lvlText w:val="%1."/>
      <w:numFmt w:val="upperLetter"/>
      <w:start w:val="17"/>
    </w:lvl>
  </w:abstractNum>
  <w:abstractNum w:abstractNumId="35">
    <w:nsid w:val="3F6AB60F"/>
    <w:multiLevelType w:val="hybridMultilevel"/>
    <w:lvl w:ilvl="0">
      <w:lvlJc w:val="left"/>
      <w:lvlText w:val="%1."/>
      <w:numFmt w:val="upperLetter"/>
      <w:start w:val="1"/>
    </w:lvl>
  </w:abstractNum>
  <w:abstractNum w:abstractNumId="36">
    <w:nsid w:val="61574095"/>
    <w:multiLevelType w:val="hybridMultilevel"/>
    <w:lvl w:ilvl="0">
      <w:lvlJc w:val="left"/>
      <w:lvlText w:val="%1."/>
      <w:numFmt w:val="upperLetter"/>
      <w:start w:val="17"/>
    </w:lvl>
  </w:abstractNum>
  <w:abstractNum w:abstractNumId="37">
    <w:nsid w:val="7E0C57B1"/>
    <w:multiLevelType w:val="hybridMultilevel"/>
    <w:lvl w:ilvl="0">
      <w:lvlJc w:val="left"/>
      <w:lvlText w:val="%1."/>
      <w:numFmt w:val="upperLetter"/>
      <w:start w:val="1"/>
    </w:lvl>
  </w:abstractNum>
  <w:abstractNum w:abstractNumId="38">
    <w:nsid w:val="77AE35EB"/>
    <w:multiLevelType w:val="hybridMultilevel"/>
    <w:lvl w:ilvl="0">
      <w:lvlJc w:val="left"/>
      <w:lvlText w:val="%1."/>
      <w:numFmt w:val="upperLetter"/>
      <w:start w:val="17"/>
    </w:lvl>
  </w:abstractNum>
  <w:abstractNum w:abstractNumId="39">
    <w:nsid w:val="579BE4F1"/>
    <w:multiLevelType w:val="hybridMultilevel"/>
    <w:lvl w:ilvl="0">
      <w:lvlJc w:val="left"/>
      <w:lvlText w:val="%1."/>
      <w:numFmt w:val="upperLetter"/>
      <w:start w:val="1"/>
    </w:lvl>
  </w:abstractNum>
  <w:abstractNum w:abstractNumId="40">
    <w:nsid w:val="310C50B3"/>
    <w:multiLevelType w:val="hybridMultilevel"/>
    <w:lvl w:ilvl="0">
      <w:lvlJc w:val="left"/>
      <w:lvlText w:val="%1."/>
      <w:numFmt w:val="upperLetter"/>
      <w:start w:val="17"/>
    </w:lvl>
  </w:abstractNum>
  <w:abstractNum w:abstractNumId="41">
    <w:nsid w:val="5FF87E05"/>
    <w:multiLevelType w:val="hybridMultilevel"/>
    <w:lvl w:ilvl="0">
      <w:lvlJc w:val="left"/>
      <w:lvlText w:val="%1."/>
      <w:numFmt w:val="upperLetter"/>
      <w:start w:val="1"/>
    </w:lvl>
  </w:abstractNum>
  <w:abstractNum w:abstractNumId="42">
    <w:nsid w:val="2F305DEF"/>
    <w:multiLevelType w:val="hybridMultilevel"/>
    <w:lvl w:ilvl="0">
      <w:lvlJc w:val="left"/>
      <w:lvlText w:val="%1."/>
      <w:numFmt w:val="upperLetter"/>
      <w:start w:val="17"/>
    </w:lvl>
  </w:abstractNum>
  <w:abstractNum w:abstractNumId="43">
    <w:nsid w:val="25A70BF7"/>
    <w:multiLevelType w:val="hybridMultilevel"/>
    <w:lvl w:ilvl="0">
      <w:lvlJc w:val="left"/>
      <w:lvlText w:val="%1."/>
      <w:numFmt w:val="upperLetter"/>
      <w:start w:val="1"/>
    </w:lvl>
  </w:abstractNum>
  <w:abstractNum w:abstractNumId="44">
    <w:nsid w:val="1DBABF00"/>
    <w:multiLevelType w:val="hybridMultilevel"/>
    <w:lvl w:ilvl="0">
      <w:lvlJc w:val="left"/>
      <w:lvlText w:val="%1."/>
      <w:numFmt w:val="upperLetter"/>
      <w:start w:val="17"/>
    </w:lvl>
  </w:abstractNum>
  <w:abstractNum w:abstractNumId="45">
    <w:nsid w:val="4AD084E9"/>
    <w:multiLevelType w:val="hybridMultilevel"/>
    <w:lvl w:ilvl="0">
      <w:lvlJc w:val="left"/>
      <w:lvlText w:val="%1."/>
      <w:numFmt w:val="upperLetter"/>
      <w:start w:val="1"/>
    </w:lvl>
  </w:abstractNum>
  <w:abstractNum w:abstractNumId="46">
    <w:nsid w:val="1F48EAA1"/>
    <w:multiLevelType w:val="hybridMultilevel"/>
    <w:lvl w:ilvl="0">
      <w:lvlJc w:val="left"/>
      <w:lvlText w:val="%1:"/>
      <w:numFmt w:val="upperLetter"/>
      <w:start w:val="17"/>
    </w:lvl>
  </w:abstractNum>
  <w:abstractNum w:abstractNumId="47">
    <w:nsid w:val="1381823A"/>
    <w:multiLevelType w:val="hybridMultilevel"/>
    <w:lvl w:ilvl="0">
      <w:lvlJc w:val="left"/>
      <w:lvlText w:val="%1:"/>
      <w:numFmt w:val="upperLetter"/>
      <w:start w:val="1"/>
    </w:lvl>
  </w:abstractNum>
  <w:abstractNum w:abstractNumId="48">
    <w:nsid w:val="5DB70AE5"/>
    <w:multiLevelType w:val="hybridMultilevel"/>
    <w:lvl w:ilvl="0">
      <w:lvlJc w:val="left"/>
      <w:lvlText w:val="%1:"/>
      <w:numFmt w:val="upperLetter"/>
      <w:start w:val="1"/>
    </w:lvl>
  </w:abstractNum>
  <w:abstractNum w:abstractNumId="49">
    <w:nsid w:val="100F8FCA"/>
    <w:multiLevelType w:val="hybridMultilevel"/>
    <w:lvl w:ilvl="0">
      <w:lvlJc w:val="left"/>
      <w:lvlText w:val="%1:"/>
      <w:numFmt w:val="upperLetter"/>
      <w:start w:val="1"/>
    </w:lvl>
  </w:abstractNum>
  <w:abstractNum w:abstractNumId="50">
    <w:nsid w:val="6590700B"/>
    <w:multiLevelType w:val="hybridMultilevel"/>
    <w:lvl w:ilvl="0">
      <w:lvlJc w:val="left"/>
      <w:lvlText w:val="%1:"/>
      <w:numFmt w:val="upperLetter"/>
      <w:start w:val="1"/>
    </w:lvl>
  </w:abstractNum>
  <w:abstractNum w:abstractNumId="51">
    <w:nsid w:val="15014ACB"/>
    <w:multiLevelType w:val="hybridMultilevel"/>
    <w:lvl w:ilvl="0">
      <w:lvlJc w:val="left"/>
      <w:lvlText w:val="%1:"/>
      <w:numFmt w:val="upperLetter"/>
      <w:start w:val="1"/>
    </w:lvl>
  </w:abstractNum>
  <w:abstractNum w:abstractNumId="52">
    <w:nsid w:val="5F5E7FD0"/>
    <w:multiLevelType w:val="hybridMultilevel"/>
    <w:lvl w:ilvl="0">
      <w:lvlJc w:val="left"/>
      <w:lvlText w:val="%1:"/>
      <w:numFmt w:val="upperLetter"/>
      <w:start w:val="1"/>
    </w:lvl>
  </w:abstractNum>
  <w:abstractNum w:abstractNumId="53">
    <w:nsid w:val="98A3148"/>
    <w:multiLevelType w:val="hybridMultilevel"/>
    <w:lvl w:ilvl="0">
      <w:lvlJc w:val="left"/>
      <w:lvlText w:val="%1."/>
      <w:numFmt w:val="upperLetter"/>
      <w:start w:val="17"/>
    </w:lvl>
  </w:abstractNum>
  <w:abstractNum w:abstractNumId="54">
    <w:nsid w:val="799D0247"/>
    <w:multiLevelType w:val="hybridMultilevel"/>
    <w:lvl w:ilvl="0">
      <w:lvlJc w:val="left"/>
      <w:lvlText w:val="%1."/>
      <w:numFmt w:val="upperLetter"/>
      <w:start w:val="1"/>
    </w:lvl>
  </w:abstractNum>
  <w:abstractNum w:abstractNumId="55">
    <w:nsid w:val="6B94764"/>
    <w:multiLevelType w:val="hybridMultilevel"/>
    <w:lvl w:ilvl="0">
      <w:lvlJc w:val="left"/>
      <w:lvlText w:val="%1."/>
      <w:numFmt w:val="upperLetter"/>
      <w:start w:val="17"/>
    </w:lvl>
  </w:abstractNum>
  <w:abstractNum w:abstractNumId="56">
    <w:nsid w:val="42C296BD"/>
    <w:multiLevelType w:val="hybridMultilevel"/>
    <w:lvl w:ilvl="0">
      <w:lvlJc w:val="left"/>
      <w:lvlText w:val="%1."/>
      <w:numFmt w:val="upperLetter"/>
      <w:start w:val="1"/>
    </w:lvl>
  </w:abstractNum>
  <w:abstractNum w:abstractNumId="57">
    <w:nsid w:val="168E121F"/>
    <w:multiLevelType w:val="hybridMultilevel"/>
    <w:lvl w:ilvl="0">
      <w:lvlJc w:val="left"/>
      <w:lvlText w:val="%1."/>
      <w:numFmt w:val="upperLetter"/>
      <w:start w:val="17"/>
    </w:lvl>
  </w:abstractNum>
  <w:abstractNum w:abstractNumId="58">
    <w:nsid w:val="1EBA5D23"/>
    <w:multiLevelType w:val="hybridMultilevel"/>
    <w:lvl w:ilvl="0">
      <w:lvlJc w:val="left"/>
      <w:lvlText w:val="%1."/>
      <w:numFmt w:val="upperLetter"/>
      <w:start w:val="1"/>
    </w:lvl>
  </w:abstractNum>
  <w:abstractNum w:abstractNumId="59">
    <w:nsid w:val="661E3F1E"/>
    <w:multiLevelType w:val="hybridMultilevel"/>
    <w:lvl w:ilvl="0">
      <w:lvlJc w:val="left"/>
      <w:lvlText w:val="%1."/>
      <w:numFmt w:val="upperLetter"/>
      <w:start w:val="17"/>
    </w:lvl>
  </w:abstractNum>
  <w:abstractNum w:abstractNumId="60">
    <w:nsid w:val="5DC79EA8"/>
    <w:multiLevelType w:val="hybridMultilevel"/>
    <w:lvl w:ilvl="0">
      <w:lvlJc w:val="left"/>
      <w:lvlText w:val="%1."/>
      <w:numFmt w:val="upperLetter"/>
      <w:start w:val="1"/>
    </w:lvl>
  </w:abstractNum>
  <w:abstractNum w:abstractNumId="61">
    <w:nsid w:val="540A471C"/>
    <w:multiLevelType w:val="hybridMultilevel"/>
    <w:lvl w:ilvl="0">
      <w:lvlJc w:val="left"/>
      <w:lvlText w:val="%1."/>
      <w:numFmt w:val="upperLetter"/>
      <w:start w:val="17"/>
    </w:lvl>
  </w:abstractNum>
  <w:abstractNum w:abstractNumId="62">
    <w:nsid w:val="7BD3EE7B"/>
    <w:multiLevelType w:val="hybridMultilevel"/>
    <w:lvl w:ilvl="0">
      <w:lvlJc w:val="left"/>
      <w:lvlText w:val="%1."/>
      <w:numFmt w:val="upperLetter"/>
      <w:start w:val="1"/>
    </w:lvl>
  </w:abstractNum>
  <w:abstractNum w:abstractNumId="63">
    <w:nsid w:val="51D9C564"/>
    <w:multiLevelType w:val="hybridMultilevel"/>
    <w:lvl w:ilvl="0">
      <w:lvlJc w:val="left"/>
      <w:lvlText w:val="%1:"/>
      <w:numFmt w:val="upperLetter"/>
      <w:start w:val="1"/>
    </w:lvl>
  </w:abstractNum>
  <w:abstractNum w:abstractNumId="64">
    <w:nsid w:val="613EFDC5"/>
    <w:multiLevelType w:val="hybridMultilevel"/>
    <w:lvl w:ilvl="0">
      <w:lvlJc w:val="left"/>
      <w:lvlText w:val="%1."/>
      <w:numFmt w:val="upperLetter"/>
      <w:start w:val="17"/>
    </w:lvl>
  </w:abstractNum>
  <w:abstractNum w:abstractNumId="65">
    <w:nsid w:val="BF72B14"/>
    <w:multiLevelType w:val="hybridMultilevel"/>
    <w:lvl w:ilvl="0">
      <w:lvlJc w:val="left"/>
      <w:lvlText w:val="%1."/>
      <w:numFmt w:val="upperLetter"/>
      <w:start w:val="1"/>
    </w:lvl>
  </w:abstractNum>
  <w:abstractNum w:abstractNumId="66">
    <w:nsid w:val="11447B73"/>
    <w:multiLevelType w:val="hybridMultilevel"/>
    <w:lvl w:ilvl="0">
      <w:lvlJc w:val="left"/>
      <w:lvlText w:val="%1:"/>
      <w:numFmt w:val="upperLetter"/>
      <w:start w:val="1"/>
    </w:lvl>
  </w:abstractNum>
  <w:abstractNum w:abstractNumId="67">
    <w:nsid w:val="42963E5A"/>
    <w:multiLevelType w:val="hybridMultilevel"/>
    <w:lvl w:ilvl="0">
      <w:lvlJc w:val="left"/>
      <w:lvlText w:val="%1:"/>
      <w:numFmt w:val="upperLetter"/>
      <w:start w:val="1"/>
    </w:lvl>
  </w:abstractNum>
  <w:abstractNum w:abstractNumId="68">
    <w:nsid w:val="A0382C5"/>
    <w:multiLevelType w:val="hybridMultilevel"/>
    <w:lvl w:ilvl="0">
      <w:lvlJc w:val="left"/>
      <w:lvlText w:val="(%1)"/>
      <w:numFmt w:val="lowerRoman"/>
      <w:start w:val="2"/>
    </w:lvl>
  </w:abstractNum>
  <w:abstractNum w:abstractNumId="69">
    <w:nsid w:val="8F2B15E"/>
    <w:multiLevelType w:val="hybridMultilevel"/>
    <w:lvl w:ilvl="0">
      <w:lvlJc w:val="left"/>
      <w:lvlText w:val="(%1)"/>
      <w:numFmt w:val="decimal"/>
      <w:start w:val="12"/>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
      <w:numFmt w:val="bullet"/>
      <w:start w:val="1"/>
    </w:lvl>
    <w:lvl w:ilvl="1">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1)"/>
      <w:numFmt w:val="lowerRoman"/>
      <w:start w:val="3"/>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lowerRoman"/>
      <w:start w:val="2"/>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decimal"/>
      <w:start w:val="2"/>
    </w:lvl>
  </w:abstractNum>
  <w:abstractNum w:abstractNumId="85">
    <w:nsid w:val="885E1B"/>
    <w:multiLevelType w:val="hybridMultilevel"/>
    <w:lvl w:ilvl="0">
      <w:lvlJc w:val="left"/>
      <w:lvlText w:val="%1."/>
      <w:numFmt w:val="decimal"/>
      <w:start w:val="3"/>
    </w:lvl>
  </w:abstractNum>
  <w:abstractNum w:abstractNumId="86">
    <w:nsid w:val="76272110"/>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2024-10-31T15:32:28Z</dcterms:created>
  <dcterms:modified xsi:type="dcterms:W3CDTF">2024-10-31T15:32:28Z</dcterms:modified>
</cp:coreProperties>
</file>