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Blaize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00" w:type="dxa"/>
            <w:vAlign w:val="bottom"/>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001-41139</w:t>
            </w:r>
          </w:p>
        </w:tc>
        <w:tc>
          <w:tcPr>
            <w:tcW w:w="2280" w:type="dxa"/>
            <w:vAlign w:val="bottom"/>
          </w:tcPr>
          <w:p>
            <w:pPr>
              <w:jc w:val="center"/>
              <w:ind w:left="1061"/>
              <w:spacing w:after="0"/>
              <w:rPr>
                <w:sz w:val="20"/>
                <w:szCs w:val="20"/>
                <w:color w:val="auto"/>
              </w:rPr>
            </w:pPr>
            <w:r>
              <w:rPr>
                <w:rFonts w:ascii="Times New Roman" w:cs="Times New Roman" w:eastAsia="Times New Roman" w:hAnsi="Times New Roman"/>
                <w:sz w:val="18"/>
                <w:szCs w:val="18"/>
                <w:b w:val="1"/>
                <w:bCs w:val="1"/>
                <w:color w:val="auto"/>
                <w:w w:val="98"/>
              </w:rPr>
              <w:t>86-2708752</w:t>
            </w:r>
          </w:p>
        </w:tc>
      </w:tr>
      <w:tr>
        <w:trPr>
          <w:trHeight w:val="148"/>
        </w:trPr>
        <w:tc>
          <w:tcPr>
            <w:tcW w:w="3600" w:type="dxa"/>
            <w:vAlign w:val="bottom"/>
          </w:tcPr>
          <w:p>
            <w:pPr>
              <w:jc w:val="center"/>
              <w:ind w:right="188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9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280" w:type="dxa"/>
            <w:vAlign w:val="bottom"/>
          </w:tcPr>
          <w:p>
            <w:pPr>
              <w:jc w:val="center"/>
              <w:ind w:left="10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00" w:type="dxa"/>
            <w:vAlign w:val="bottom"/>
          </w:tcPr>
          <w:p>
            <w:pPr>
              <w:jc w:val="center"/>
              <w:ind w:right="186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9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280" w:type="dxa"/>
            <w:vAlign w:val="bottom"/>
          </w:tcPr>
          <w:p>
            <w:pPr>
              <w:jc w:val="center"/>
              <w:ind w:left="10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60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4659 Golden Foothill Parkway, Suite 206</w:t>
            </w:r>
          </w:p>
        </w:tc>
        <w:tc>
          <w:tcPr>
            <w:tcW w:w="29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7"/>
        </w:trPr>
        <w:tc>
          <w:tcPr>
            <w:tcW w:w="360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El Dorado Hills, California</w:t>
            </w:r>
          </w:p>
        </w:tc>
        <w:tc>
          <w:tcPr>
            <w:tcW w:w="2900" w:type="dxa"/>
            <w:vAlign w:val="bottom"/>
          </w:tcPr>
          <w:p>
            <w:pPr>
              <w:spacing w:after="0"/>
              <w:rPr>
                <w:sz w:val="19"/>
                <w:szCs w:val="19"/>
                <w:color w:val="auto"/>
              </w:rPr>
            </w:pPr>
          </w:p>
        </w:tc>
        <w:tc>
          <w:tcPr>
            <w:tcW w:w="228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95762</w:t>
            </w:r>
          </w:p>
        </w:tc>
      </w:tr>
      <w:tr>
        <w:trPr>
          <w:trHeight w:val="190"/>
        </w:trPr>
        <w:tc>
          <w:tcPr>
            <w:tcW w:w="360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00" w:type="dxa"/>
            <w:vAlign w:val="bottom"/>
          </w:tcPr>
          <w:p>
            <w:pPr>
              <w:spacing w:after="0"/>
              <w:rPr>
                <w:sz w:val="16"/>
                <w:szCs w:val="16"/>
                <w:color w:val="auto"/>
              </w:rPr>
            </w:pPr>
          </w:p>
        </w:tc>
        <w:tc>
          <w:tcPr>
            <w:tcW w:w="2280" w:type="dxa"/>
            <w:vAlign w:val="bottom"/>
          </w:tcPr>
          <w:p>
            <w:pPr>
              <w:jc w:val="center"/>
              <w:ind w:right="6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23"/>
        </w:trPr>
        <w:tc>
          <w:tcPr>
            <w:tcW w:w="3600" w:type="dxa"/>
            <w:vAlign w:val="bottom"/>
          </w:tcPr>
          <w:p>
            <w:pPr>
              <w:spacing w:after="0"/>
              <w:rPr>
                <w:sz w:val="24"/>
                <w:szCs w:val="24"/>
                <w:color w:val="auto"/>
              </w:rPr>
            </w:pPr>
          </w:p>
        </w:tc>
        <w:tc>
          <w:tcPr>
            <w:tcW w:w="2900" w:type="dxa"/>
            <w:vAlign w:val="bottom"/>
          </w:tcPr>
          <w:p>
            <w:pPr>
              <w:jc w:val="right"/>
              <w:ind w:right="1399"/>
              <w:spacing w:after="0"/>
              <w:rPr>
                <w:sz w:val="20"/>
                <w:szCs w:val="20"/>
                <w:color w:val="auto"/>
              </w:rPr>
            </w:pPr>
            <w:r>
              <w:rPr>
                <w:rFonts w:ascii="Times New Roman" w:cs="Times New Roman" w:eastAsia="Times New Roman" w:hAnsi="Times New Roman"/>
                <w:sz w:val="18"/>
                <w:szCs w:val="18"/>
                <w:b w:val="1"/>
                <w:bCs w:val="1"/>
                <w:color w:val="auto"/>
              </w:rPr>
              <w:t>(916) 347-0050</w:t>
            </w:r>
          </w:p>
        </w:tc>
        <w:tc>
          <w:tcPr>
            <w:tcW w:w="2280" w:type="dxa"/>
            <w:vAlign w:val="bottom"/>
          </w:tcPr>
          <w:p>
            <w:pPr>
              <w:spacing w:after="0"/>
              <w:rPr>
                <w:sz w:val="24"/>
                <w:szCs w:val="24"/>
                <w:color w:val="auto"/>
              </w:rPr>
            </w:pPr>
          </w:p>
        </w:tc>
      </w:tr>
      <w:tr>
        <w:trPr>
          <w:trHeight w:val="190"/>
        </w:trPr>
        <w:tc>
          <w:tcPr>
            <w:tcW w:w="6500" w:type="dxa"/>
            <w:vAlign w:val="bottom"/>
            <w:gridSpan w:val="2"/>
          </w:tcPr>
          <w:p>
            <w:pPr>
              <w:jc w:val="center"/>
              <w:ind w:left="23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2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151765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3" w:lineRule="exact"/>
        <w:rPr>
          <w:sz w:val="24"/>
          <w:szCs w:val="24"/>
          <w:color w:val="auto"/>
        </w:rPr>
      </w:pPr>
    </w:p>
    <w:p>
      <w:pPr>
        <w:ind w:left="4" w:right="4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9"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BZAI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BZAIW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share of Common stock at an exercise price of</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On January 13, 2025, Blaize Holdings, Inc., a Delaware corporation (the “Company”) issued a press release announcing the closing of the business combination with BurTech Acquisition Corp. A copy of the press release is furnished as Exhibit 99.1 to this Current Report on Form 8-K.</w:t>
      </w:r>
    </w:p>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January 14, 2025, the Company issued a press release announcing the Company’s partnership with VSBLTY Groupe Technologies Corp. to develop new AI-enabled hybrid technology for large-scale global safety and security solutions. A copy of the press release is furnished as Exhibit 99.2 to this Current Report on Form 8-K.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15, 2025, the Company issued a press release announcing the appointment of Lane Bess as Chairman of the Company’s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furnished as Exhibit 99.3 to this Current Report on Form 8-K.</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January 16, 2025, the Company issued a press release announcing the Company’s partnership with alwaysAI to integrate alwaysAI’s advanced computer vision technology and remote deployment capabilities with the Company’s chipsets and edge devices. A copy of the press release is furnished as Exhibit 99.4 to this Current Report on Form 8-K.</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January 24, 2025, the Company issued a press release announcing the appointment of Yoshiaki Fujimori and George de Urioste to the Company’s board of directors. A copy of the press release is furnished as Exhibit 99.5 to this Current Report on Form 8-K.</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January 28, 2025, the Company issued a press release announcing the Company’s vision for transforming real-world applications through advanced AI model efficiency and edge-based solutions. A copy of the press release is furnished as Exhibit 99.6 to this Current Report on Form 8-K.</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uses its investor relations website to post important information for investors, including press releases, upcoming events, analyst presentations and supplemental financial information, and as a means of disclosing material non-public information and the Company will not furnish all press releases on Form 8-Ks in the future. Accordingly, investors should monitor the Company’s investor relations website, in addition to reviewing press releases, SEC filings and public conference calls and webcasts.</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 and Exhibits.</w:t>
      </w:r>
    </w:p>
    <w:p>
      <w:pPr>
        <w:spacing w:after="0" w:line="135" w:lineRule="exact"/>
        <w:rPr>
          <w:sz w:val="20"/>
          <w:szCs w:val="20"/>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ind w:left="120"/>
        <w:spacing w:after="0"/>
        <w:tabs>
          <w:tab w:leader="none" w:pos="7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January 13, 2025.</w:t>
      </w:r>
    </w:p>
    <w:p>
      <w:pPr>
        <w:spacing w:after="0" w:line="117" w:lineRule="exact"/>
        <w:rPr>
          <w:sz w:val="20"/>
          <w:szCs w:val="20"/>
          <w:color w:val="auto"/>
        </w:rPr>
      </w:pPr>
    </w:p>
    <w:p>
      <w:pPr>
        <w:ind w:left="120"/>
        <w:spacing w:after="0"/>
        <w:tabs>
          <w:tab w:leader="none" w:pos="74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Press Release, dated January 14, 2025.</w:t>
      </w:r>
    </w:p>
    <w:p>
      <w:pPr>
        <w:spacing w:after="0" w:line="117" w:lineRule="exact"/>
        <w:rPr>
          <w:sz w:val="20"/>
          <w:szCs w:val="20"/>
          <w:color w:val="auto"/>
        </w:rPr>
      </w:pPr>
    </w:p>
    <w:p>
      <w:pPr>
        <w:ind w:left="120"/>
        <w:spacing w:after="0"/>
        <w:tabs>
          <w:tab w:leader="none" w:pos="740" w:val="left"/>
        </w:tabs>
        <w:rPr>
          <w:sz w:val="20"/>
          <w:szCs w:val="20"/>
          <w:color w:val="auto"/>
        </w:rPr>
      </w:pPr>
      <w:r>
        <w:rPr>
          <w:rFonts w:ascii="Times New Roman" w:cs="Times New Roman" w:eastAsia="Times New Roman" w:hAnsi="Times New Roman"/>
          <w:sz w:val="18"/>
          <w:szCs w:val="18"/>
          <w:color w:val="auto"/>
        </w:rPr>
        <w:t>99.3</w:t>
      </w:r>
      <w:r>
        <w:rPr>
          <w:sz w:val="20"/>
          <w:szCs w:val="20"/>
          <w:color w:val="auto"/>
        </w:rPr>
        <w:tab/>
      </w:r>
      <w:r>
        <w:rPr>
          <w:rFonts w:ascii="Times New Roman" w:cs="Times New Roman" w:eastAsia="Times New Roman" w:hAnsi="Times New Roman"/>
          <w:sz w:val="17"/>
          <w:szCs w:val="17"/>
          <w:u w:val="single" w:color="auto"/>
          <w:color w:val="0000EE"/>
        </w:rPr>
        <w:t>Press Release, dated January 15, 2025.</w:t>
      </w:r>
    </w:p>
    <w:p>
      <w:pPr>
        <w:spacing w:after="0" w:line="117" w:lineRule="exact"/>
        <w:rPr>
          <w:sz w:val="20"/>
          <w:szCs w:val="20"/>
          <w:color w:val="auto"/>
        </w:rPr>
      </w:pPr>
    </w:p>
    <w:p>
      <w:pPr>
        <w:ind w:left="120"/>
        <w:spacing w:after="0"/>
        <w:tabs>
          <w:tab w:leader="none" w:pos="740" w:val="left"/>
        </w:tabs>
        <w:rPr>
          <w:sz w:val="20"/>
          <w:szCs w:val="20"/>
          <w:color w:val="auto"/>
        </w:rPr>
      </w:pPr>
      <w:r>
        <w:rPr>
          <w:rFonts w:ascii="Times New Roman" w:cs="Times New Roman" w:eastAsia="Times New Roman" w:hAnsi="Times New Roman"/>
          <w:sz w:val="18"/>
          <w:szCs w:val="18"/>
          <w:color w:val="auto"/>
        </w:rPr>
        <w:t>99.4</w:t>
      </w:r>
      <w:r>
        <w:rPr>
          <w:sz w:val="20"/>
          <w:szCs w:val="20"/>
          <w:color w:val="auto"/>
        </w:rPr>
        <w:tab/>
      </w:r>
      <w:r>
        <w:rPr>
          <w:rFonts w:ascii="Times New Roman" w:cs="Times New Roman" w:eastAsia="Times New Roman" w:hAnsi="Times New Roman"/>
          <w:sz w:val="17"/>
          <w:szCs w:val="17"/>
          <w:u w:val="single" w:color="auto"/>
          <w:color w:val="0000EE"/>
        </w:rPr>
        <w:t>Press Release, dated January 16, 2025.</w:t>
      </w:r>
    </w:p>
    <w:p>
      <w:pPr>
        <w:spacing w:after="0" w:line="117" w:lineRule="exact"/>
        <w:rPr>
          <w:sz w:val="20"/>
          <w:szCs w:val="20"/>
          <w:color w:val="auto"/>
        </w:rPr>
      </w:pPr>
    </w:p>
    <w:p>
      <w:pPr>
        <w:ind w:left="120"/>
        <w:spacing w:after="0"/>
        <w:tabs>
          <w:tab w:leader="none" w:pos="740" w:val="left"/>
        </w:tabs>
        <w:rPr>
          <w:sz w:val="20"/>
          <w:szCs w:val="20"/>
          <w:color w:val="auto"/>
        </w:rPr>
      </w:pPr>
      <w:r>
        <w:rPr>
          <w:rFonts w:ascii="Times New Roman" w:cs="Times New Roman" w:eastAsia="Times New Roman" w:hAnsi="Times New Roman"/>
          <w:sz w:val="18"/>
          <w:szCs w:val="18"/>
          <w:color w:val="auto"/>
        </w:rPr>
        <w:t>99.5</w:t>
      </w:r>
      <w:r>
        <w:rPr>
          <w:sz w:val="20"/>
          <w:szCs w:val="20"/>
          <w:color w:val="auto"/>
        </w:rPr>
        <w:tab/>
      </w:r>
      <w:r>
        <w:rPr>
          <w:rFonts w:ascii="Times New Roman" w:cs="Times New Roman" w:eastAsia="Times New Roman" w:hAnsi="Times New Roman"/>
          <w:sz w:val="17"/>
          <w:szCs w:val="17"/>
          <w:u w:val="single" w:color="auto"/>
          <w:color w:val="0000EE"/>
        </w:rPr>
        <w:t>Press Release, dated January 24, 2025.</w:t>
      </w:r>
    </w:p>
    <w:p>
      <w:pPr>
        <w:spacing w:after="0" w:line="117" w:lineRule="exact"/>
        <w:rPr>
          <w:sz w:val="20"/>
          <w:szCs w:val="20"/>
          <w:color w:val="auto"/>
        </w:rPr>
      </w:pPr>
    </w:p>
    <w:p>
      <w:pPr>
        <w:ind w:left="120"/>
        <w:spacing w:after="0"/>
        <w:tabs>
          <w:tab w:leader="none" w:pos="740" w:val="left"/>
        </w:tabs>
        <w:rPr>
          <w:sz w:val="20"/>
          <w:szCs w:val="20"/>
          <w:color w:val="auto"/>
        </w:rPr>
      </w:pPr>
      <w:r>
        <w:rPr>
          <w:rFonts w:ascii="Times New Roman" w:cs="Times New Roman" w:eastAsia="Times New Roman" w:hAnsi="Times New Roman"/>
          <w:sz w:val="18"/>
          <w:szCs w:val="18"/>
          <w:color w:val="auto"/>
        </w:rPr>
        <w:t>99.6</w:t>
      </w:r>
      <w:r>
        <w:rPr>
          <w:sz w:val="20"/>
          <w:szCs w:val="20"/>
          <w:color w:val="auto"/>
        </w:rPr>
        <w:tab/>
      </w:r>
      <w:r>
        <w:rPr>
          <w:rFonts w:ascii="Times New Roman" w:cs="Times New Roman" w:eastAsia="Times New Roman" w:hAnsi="Times New Roman"/>
          <w:sz w:val="17"/>
          <w:szCs w:val="17"/>
          <w:u w:val="single" w:color="auto"/>
          <w:color w:val="0000EE"/>
        </w:rPr>
        <w:t>Press Release, dated January 28, 2025.</w:t>
      </w:r>
    </w:p>
    <w:p>
      <w:pPr>
        <w:spacing w:after="0" w:line="117" w:lineRule="exact"/>
        <w:rPr>
          <w:sz w:val="20"/>
          <w:szCs w:val="20"/>
          <w:color w:val="auto"/>
        </w:rPr>
      </w:pPr>
    </w:p>
    <w:p>
      <w:pPr>
        <w:ind w:left="120"/>
        <w:spacing w:after="0"/>
        <w:tabs>
          <w:tab w:leader="none" w:pos="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20"/>
          </w:cols>
          <w:pgMar w:left="440" w:top="293" w:right="5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Blaize Holdings,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29, 2025</w:t>
            </w: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Dinakar Munagala</w:t>
            </w:r>
          </w:p>
        </w:tc>
      </w:tr>
      <w:tr>
        <w:trPr>
          <w:trHeight w:val="205"/>
        </w:trPr>
        <w:tc>
          <w:tcPr>
            <w:tcW w:w="3600" w:type="dxa"/>
            <w:vAlign w:val="bottom"/>
          </w:tcPr>
          <w:p>
            <w:pPr>
              <w:spacing w:after="0"/>
              <w:rPr>
                <w:sz w:val="17"/>
                <w:szCs w:val="17"/>
                <w:color w:val="auto"/>
              </w:rPr>
            </w:pPr>
          </w:p>
        </w:tc>
        <w:tc>
          <w:tcPr>
            <w:tcW w:w="2560" w:type="dxa"/>
            <w:vAlign w:val="bottom"/>
          </w:tcPr>
          <w:p>
            <w:pPr>
              <w:ind w:left="19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Dinakar Munagala</w:t>
            </w:r>
          </w:p>
        </w:tc>
      </w:tr>
      <w:tr>
        <w:trPr>
          <w:trHeight w:val="234"/>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Blaize, Inc. and BurTech Acquisition Corp. announce closing of business combination</w:t>
      </w:r>
    </w:p>
    <w:p>
      <w:pPr>
        <w:spacing w:after="0" w:line="20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Washington, D.C. and El Dorado Hills, CA— Jan. 13, 2025 — </w:t>
      </w:r>
      <w:r>
        <w:rPr>
          <w:rFonts w:ascii="Times New Roman" w:cs="Times New Roman" w:eastAsia="Times New Roman" w:hAnsi="Times New Roman"/>
          <w:sz w:val="18"/>
          <w:szCs w:val="18"/>
          <w:color w:val="auto"/>
        </w:rPr>
        <w:t>BurTech Acquisition Corp. (“BurTech”) (NASDAQ: BRKH), a publicly-traded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purpose acquisition company, and Blaize, Inc. (“Blaize”), a provider of purpose-built, artificial intelligence (“AI”)-enabled edge computing solutions, today announced the completion of their previously announced business combination (the “Business Combination”). The combined company will operate under the name Blaize Holdings, Inc. and begin trading on Nasdaq under the ticker symbols “BZAI” and “BZAIW” on January 14, 2025. The Business Combination, approved at a special meeting of BurTech shareholders on December 23, 2024, begins a new period in Blaize’s growth in bringing artificial intelligence to the edge.</w:t>
      </w:r>
    </w:p>
    <w:p>
      <w:pPr>
        <w:spacing w:after="0" w:line="18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Business Combination marks a major milestone for Blaize as it continues building its transformative new compute solution that unites silicon and software to optimize AI from the edge to the core. Blaize has strong traction with over $400 million in a qualified pipeline of prospective customers it expects to engage in 2025 and a global footprint with Tier 1 supply chain relationships.</w:t>
      </w:r>
    </w:p>
    <w:p>
      <w:pPr>
        <w:spacing w:after="0" w:line="17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“Today is an exciting milestone on Blaize’s journey of powering the next generation of computing,” said Dinakar Munagala, CEO of Blaize. “AI-powered edge computing is the future due to its low power consumption, low latency, cost-effectiveness and data privacy advantages. Blaize is well-positioned with our full-stack hardware and software solution purpose-built for edge computing.”</w:t>
      </w:r>
    </w:p>
    <w:p>
      <w:pPr>
        <w:spacing w:after="0" w:line="176"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“We are pleased to announce the successful completion of our merger, marking a significant milestone in bringing value for our shareholders,” said Shahal Khan, CEO and chairman of BurTech. “AI-powered edge computing is redefining what is possible across a broad range of sectors, from security and monitoring to enterprise edge AI to autonomous systems. We’re so thrilled to partner with Blaize as it delivers the next generation of computing.”</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Advisors</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Norton Rose Fulbright US LLP and Loeb &amp; Loeb LLP acted as legal counsel to BurTech. Jefferies served as a Capital Markets Advisor to Burtech and was represented by Kirkland &amp; Ellis LLP. Latham &amp; Watkins LLP acted as legal counsel to Blaize. KeyBanc Capital Markets served as strategic advisor to Blaize, and Sidley Austin LLP acted as legal counsel to KeyBanc Capital Markets. In addition, D.A. Davidson &amp; Co., Rosenblatt Securities, and Roth Capital Partners, LLC acted as Capital Markets Advisors to Blaize, and Blueshirt Capital Advisors is serving as an investor relations advisor to Blaize.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BurTech</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BurTech (NASDAQ: BRKH) is a special-purpose acquisition company dedicated to partnering with exceptional businesses and providing them with the resources and expertise to excel in the public market. With a focus on delivering long-term value to stockholders and supporting innovative companies, BurTech is committed to creating success stories in technology industries. With steadfast stockholders, a robust financial footing, and an unyielding commitment to innovation, BurTech is a visionary force in the technology world.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Blaize</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Blaize provides a full-stack programmable processor architecture suite and low-code/no-code software platform that enables AI processing solutions for high-performance computing at the network’s edge and in the data center. Blaize solutions deliver real-time insights and decision-making capabilities at low power consumption, high efficiency, minimal size, and low cost. Blaize has raised over $330 million from strategic investors such as DENSO, Mercedes-Benz AG, Magna, and Samsung and financial investors such as Franklin Templeton, Temasek, GGV, Bess Ventures, BurTech LP LLC, Rizvi Traverse, and Ava Investors. Headquartered in El Dorado Hills (CA), Blaize has more than 200 employees worldwide with teams in San Jose (CA) and Cary (NC), and subsidiaries in Hyderabad (India), Leeds and Kings Langley (UK), and Abu Dhabi (UAE).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 Merle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info@blaize.com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Roberts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Blueshirt Group for Blaize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ir@blaize.com</w:t>
      </w:r>
    </w:p>
    <w:p>
      <w:pPr>
        <w:sectPr>
          <w:pgSz w:w="11900" w:h="16838" w:orient="portrait"/>
          <w:cols w:equalWidth="0" w:num="1">
            <w:col w:w="10980"/>
          </w:cols>
          <w:pgMar w:left="440" w:top="266" w:right="47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Statement Regarding Forward Looking Statements</w:t>
      </w:r>
    </w:p>
    <w:p>
      <w:pPr>
        <w:spacing w:after="0" w:line="121" w:lineRule="exact"/>
        <w:rPr>
          <w:sz w:val="20"/>
          <w:szCs w:val="20"/>
          <w:color w:val="auto"/>
        </w:rPr>
      </w:pPr>
    </w:p>
    <w:p>
      <w:pPr>
        <w:ind w:left="4" w:right="280"/>
        <w:spacing w:after="0" w:line="267"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Blaize, including statements regarding Blaize’s business plans and growth strategies, market opportunities, customer pipeline and financial prospects.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w:t>
      </w:r>
    </w:p>
    <w:p>
      <w:pPr>
        <w:spacing w:after="0" w:line="5" w:lineRule="exact"/>
        <w:rPr>
          <w:sz w:val="20"/>
          <w:szCs w:val="20"/>
          <w:color w:val="auto"/>
        </w:rPr>
      </w:pPr>
    </w:p>
    <w:p>
      <w:pPr>
        <w:ind w:left="4" w:hanging="4"/>
        <w:spacing w:after="0" w:line="251" w:lineRule="auto"/>
        <w:tabs>
          <w:tab w:leader="none" w:pos="2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 (ii) the expected benefits of the Business Combination are not obtained; (iii) the ability to meet stock exchange listing standards following the consummation of the Business Combination; (iv) the risk that the Business Combination disrupts current plans and operations of Blaize as a result of the consummation of the Business Combination; (v) failure to realize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(vi) costs related to the Business Combination; (vii) changes in applicable law or regulations; (viii) the outcome of any legal proceedings that may be instituted against Blaize; (ix) the effects of competition on Blaize’s future business; (x) the ability of the combined company to issue equity or equity-linked securities or obtain debt financing; (xi) the enforceability of Blaize’s intellectual property rights, including its copyrights, patents, trademarks and trade secrets, and the potential infringement on the intellectual property rights of others; and (xii) those factors discussed under the heading “Risk Factors” in the definitive proxy statement/prospectus filed on December 6, 2024 by Blaize Holdings, Inc. and other documents filed, or to be filed, by Blaize Holdings, Inc. with the SEC.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Blaize does not undertake any duty to update these forward-looking statements.</w:t>
      </w:r>
    </w:p>
    <w:p>
      <w:pPr>
        <w:sectPr>
          <w:pgSz w:w="11900" w:h="16838" w:orient="portrait"/>
          <w:cols w:equalWidth="0" w:num="1">
            <w:col w:w="11004"/>
          </w:cols>
          <w:pgMar w:left="436" w:top="266" w:right="4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99.2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Blaize partners with VSBLTY to develop new AI-enabled hybrid technology for large-scale global safety and security solutions</w:t>
      </w:r>
    </w:p>
    <w:p>
      <w:pPr>
        <w:spacing w:after="0" w:line="223"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The joint development will provide AI-based computer vision solutions designed for the high demands of challenging defense and national security environments</w:t>
      </w:r>
    </w:p>
    <w:p>
      <w:pPr>
        <w:spacing w:after="0" w:line="16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EL DORADO HILLS, CA — January 14, 2025 — Blaize Holdings, Inc. (NASDAQ:BZAI), a provider of purpose-built, artificial intelligence (AI)-enabled edge computing solutions, and VSBLTY Groupe Technologies Corp., a leading software provider of AI-driven security and retail analytics technology, announced they have entered into a joint technology commercial agreement for the development and deployment of complete AI-enabled safety and security solutions.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companies have been collaborating on several commercial deals that have resulted in a commercial agreement for Blaize to support VSBLTY on the development costs associated with optimizing VSBLTY software on Blaize silicon. VSBLTY has issued a Purchase Order to Blaize, the fulfillment of which is subject to several conditions related to production deployment and performance criteria.</w:t>
      </w:r>
    </w:p>
    <w:p>
      <w:pPr>
        <w:spacing w:after="0" w:line="17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agreement includes the establishment of a technology center to create practical AI architectural hybrid designs. The initial milestone is the successful creation of a Digital Twin Lab environment demonstrating AI computer vision solutions specifically for large-scale safety, security, and defense-based contracts. This initiative is expected to provide deployable solutions today while maintaining unique flexibility to adapt to the rapidly evolving innovations in the AI landscape over time.</w:t>
      </w:r>
    </w:p>
    <w:p>
      <w:pPr>
        <w:spacing w:after="0" w:line="2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“This is an exciting day for Blaize as we forge ahead with VSBLTY to bring our combined solution to market to achieve a significant impact on our ability to drive both scalability and major cost efficiency in these critically important security deployments. Our smart cameras will largely be deployed outdoors and primarily in rugged, far-edge environments needed for municipal and national security projects that require extensive field deployments using thousands of surveillance cameras (in some cases over 25,000),” said Dinakar Munagala, CEO of Blaize. “Our combined solution is already considered a key component in several pending contracts, including border control programs where far-edge capability is crucial.”</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“We are extremely honored to be selected as Blaize’s AI computer vision partner to create solutions that aide law enforcement and armed forces to better understand and respond to various incidents and threats,” </w:t>
      </w:r>
      <w:r>
        <w:rPr>
          <w:rFonts w:ascii="Times New Roman" w:cs="Times New Roman" w:eastAsia="Times New Roman" w:hAnsi="Times New Roman"/>
          <w:sz w:val="18"/>
          <w:szCs w:val="18"/>
          <w:color w:val="auto"/>
        </w:rPr>
        <w:t>said Jay Hutton, CEO of VSBLTY. “</w:t>
      </w:r>
      <w:r>
        <w:rPr>
          <w:rFonts w:ascii="Times New Roman" w:cs="Times New Roman" w:eastAsia="Times New Roman" w:hAnsi="Times New Roman"/>
          <w:sz w:val="18"/>
          <w:szCs w:val="18"/>
          <w:i w:val="1"/>
          <w:iCs w:val="1"/>
          <w:color w:val="auto"/>
        </w:rPr>
        <w:t>The exact nature of the analytics and application requirements will evolve over time and will require flexible and scalable underlying architecture and component technologies making our collaboration and co-development partnership critical to the future success of large, long-term security deployments</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Blaize</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Blaize provides a full-stack programmable processor architecture suite and low-code/no-code software platform that enables AI processing solutions for high-performance computing at the network’s edge and in the data center. Blaize solutions deliver real-time insights and decision-making capabilities at low power consumption, high efficiency, minimal size, and low cost. Blaize has raised over $330 million from strategic investors such as DENSO, Mercedes-Benz AG, Magna, and Samsung and financial investors such as Franklin Templeton, Temasek, GGV, Bess Ventures, BurTech LP LLC, Rizvi Traverse, and Ava Investors. Headquartered in El Dorado Hills (CA), Blaize has more than 200 employees worldwide with teams in San Jose (CA) and Cary (NC), and subsidiaries in Hyderabad (India), Leeds and Kings Langley (UK), and Abu Dhabi (UAE).</w:t>
      </w:r>
    </w:p>
    <w:p>
      <w:pPr>
        <w:sectPr>
          <w:pgSz w:w="11900" w:h="16838" w:orient="portrait"/>
          <w:cols w:equalWidth="0" w:num="1">
            <w:col w:w="11020"/>
          </w:cols>
          <w:pgMar w:left="440" w:top="117" w:right="43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VSBLTY</w:t>
      </w:r>
    </w:p>
    <w:p>
      <w:pPr>
        <w:spacing w:after="0" w:line="121"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Headquartered in Philadelphia, VSBLTY (OTCQB: VSBGF) (CSE: VSBY) (Frankfurt: 5VS) (OTC: VSBGF) (“VSBLTY”) is the world leader in Artificial Intelligence and real time interpretation of what a CCTV and other cameras see. By utilizing facial recognition, age and gender, VSBLTY’s proprietary technology can effectively enhance retail brand engagement and data analytics measurement through customized ads on instore digital displays at point of purchase in real time. This technology has been proven to increase brand sales by over 25%. The firm is also recognized for its leadership role in the growing “Store as a Medium” movement that enables brands to reach customers with paid media ads when and where buying decisions are being made while producing a new revenue stream for retailers. Most recently, VSBLTY has been building object recognition software to identify products by SKU, at the point of checkout, to integrate this capability into their retail media network offering to retailers and large CPG brands that lack customer information and transaction data at the point of sale. Using its proprietary AI software, and the various data collected using their software, VSBLTY has also developed a range of security solutions that include not only facial recognition but weapon recognition utilizing modern surveillance cameras and legacy CCTV cameras. VSBLTY has the capability to create a proactive security system rather than a reactive security system, providing early warning of threats that can save lives. Data collected through the platform can inform large scale deployments for smart city, private state and federal municipal security programs including border control.</w:t>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Leo Merle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Blaize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info@blaize.com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Mark Roberts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Blueshirt Group for Blaize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ir@blaize.com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Linda Rosanio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VSBLTY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lrosanio@vsblty.net</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121" w:lineRule="exact"/>
        <w:rPr>
          <w:sz w:val="20"/>
          <w:szCs w:val="20"/>
          <w:color w:val="auto"/>
        </w:rPr>
      </w:pPr>
    </w:p>
    <w:p>
      <w:pPr>
        <w:ind w:left="4" w:right="20"/>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Blaize, including statements regarding Blaize’s business plans and growth strategies, market opportunities, commercial agreements and purchase orders, and financial prospects.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w:t>
      </w:r>
    </w:p>
    <w:p>
      <w:pPr>
        <w:spacing w:after="0" w:line="6" w:lineRule="exact"/>
        <w:rPr>
          <w:sz w:val="20"/>
          <w:szCs w:val="20"/>
          <w:color w:val="auto"/>
        </w:rPr>
      </w:pPr>
    </w:p>
    <w:p>
      <w:pPr>
        <w:ind w:left="4" w:hanging="4"/>
        <w:spacing w:after="0" w:line="253" w:lineRule="auto"/>
        <w:tabs>
          <w:tab w:leader="none" w:pos="2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 (ii) the expected benefits of the Business Combination are not obtained; (iii) the ability to meet stock exchange listing standards following the consummation of the Business Combination; (iv) the risk that the Business Combination disrupts current plans and operations of Blaize as a result of the consummation of the Business Combination; (v) failure to realize the anticipated benefits of the Business Combination, which may be affected by, among other things, competition, the ability of the combined company to grow and manage growth profitably, maintain relationships with customers and</w:t>
      </w:r>
    </w:p>
    <w:p>
      <w:pPr>
        <w:sectPr>
          <w:pgSz w:w="11900" w:h="16838" w:orient="portrait"/>
          <w:cols w:equalWidth="0" w:num="1">
            <w:col w:w="11004"/>
          </w:cols>
          <w:pgMar w:left="436" w:top="266" w:right="459" w:bottom="1440" w:gutter="0" w:footer="0" w:header="0"/>
        </w:sectPr>
      </w:pPr>
    </w:p>
    <w:bookmarkStart w:id="8" w:name="page9"/>
    <w:bookmarkEnd w:id="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suppliers and retain its management and key employees; (vi) costs related to the Business Combination; (vii) changes in applicable law or regulations;</w:t>
      </w:r>
    </w:p>
    <w:p>
      <w:pPr>
        <w:spacing w:after="0" w:line="27" w:lineRule="exact"/>
        <w:rPr>
          <w:sz w:val="20"/>
          <w:szCs w:val="20"/>
          <w:color w:val="auto"/>
        </w:rPr>
      </w:pPr>
    </w:p>
    <w:p>
      <w:pPr>
        <w:ind w:left="4" w:hanging="4"/>
        <w:spacing w:after="0" w:line="251" w:lineRule="auto"/>
        <w:tabs>
          <w:tab w:leader="none" w:pos="40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Blaize; (ix) the effects of competition on Blaize’s future business; (x) the ability of the combined company to issue equity or equity-linked securities or obtain debt financing; (xi) the enforceability of Blaize’s intellectual property rights, including its copyrights, patents, trademarks and trade secrets, and the potential infringement on the intellectual property rights of others; (xii) the failure to meet conditions required for payments to be received under purchase orders; and (xiii) those factors discussed under the heading “Risk Factors” in the definitive proxy statement/prospectus filed on December 6, 2024 by Blaize Holdings, Inc. and other documents filed, or to be filed, by Blaize Holdings, Inc. with the SEC.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Blaize does not undertake any duty to update these forward-looking statements</w:t>
      </w:r>
    </w:p>
    <w:p>
      <w:pPr>
        <w:sectPr>
          <w:pgSz w:w="11900" w:h="16838" w:orient="portrait"/>
          <w:cols w:equalWidth="0" w:num="1">
            <w:col w:w="10984"/>
          </w:cols>
          <w:pgMar w:left="436" w:top="270" w:right="47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477135" cy="8572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771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49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Blaize Holdings, Inc. Appoints Lane Bess as Chairman of Its Board of Directors </w:t>
      </w:r>
      <w:r>
        <w:rPr>
          <w:rFonts w:ascii="Times New Roman" w:cs="Times New Roman" w:eastAsia="Times New Roman" w:hAnsi="Times New Roman"/>
          <w:sz w:val="18"/>
          <w:szCs w:val="18"/>
          <w:color w:val="auto"/>
        </w:rPr>
        <w:t>January 15, 2025</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Former Palo Alto Networks CEO brings extensive technology and security experience to Blaize</w:t>
      </w:r>
    </w:p>
    <w:p>
      <w:pPr>
        <w:spacing w:after="0" w:line="22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EL DORADO HILLS, Calif.—(BUSINESS WIRE)—Jan. 15, 2025— Blaize Holdings, Inc. (“Blaize”) (Nasdaq:BZAI), a provider of purpose-built, artificial intelligence (“AI”)-enabled edge computing solutions, today announced the appointment of technology executive and investor Lane Bess as chairman of its board of directors.</w:t>
      </w:r>
    </w:p>
    <w:p>
      <w:pPr>
        <w:spacing w:after="0" w:line="176"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Bess has over 35 years of experience as a successful operational executive, leading startups and helping to build some of the most iconic internet security companies. He is the former CEO of Palo Alto Networks, leading the company to its IPO. Later he played an instrumental role in leading Zscaler to its IPO. He also has held key positions in major companies such as Trend Micro Internet Security, NCR Corporation and AT&amp;T. His considerable work in the security technology sector has made him a trusted advisor for many enterprise technology CIOs and CISOs.</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Lane’s relationship with Blaize began more than three years ago when he became a key Blaize investor based on his conviction in semiconductor AI technology at the edge and his recognition of the significant potential of this emerging market.</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AI impacts the lives of many people, meaningful applications will be realized through edge technology where decisions and information must be processed instantly,” Bess said. “I look forward to working more closely with the Blaize team on its journey to bring the latest in next-generation computing to a range of industries globally.”</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“No one is more well regarded and qualified in security, company building and technology than Lane Bess,” said Dinakar Munagala, CEO of Blaize. “That’s why we’re so excited to have Lane in this new role with Blaize. His unique combination of experience in company building and technology will be a tremendous benefit across our organization.”</w:t>
      </w:r>
    </w:p>
    <w:p>
      <w:pPr>
        <w:spacing w:after="0" w:line="176"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Bess has extensive global technology experience that includes building businesses in Europe, Japan, other Asia-Pacific regions and other regions internationally. Through his family office Bess Ventures and Advisory, Bess has made early investments in companies such as Arista Networks, Nutanix, Rubrik, FreedomPay and Blaize, among others.</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Bess holds a B.A. in managerial economics from Carnegie Mellon University and an MBA from the University of Dayton. He serves as a board trustee at Carnegie Mellon University.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Blaize</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Blaize provides a full-stack programmable processor architecture suite and low-code/no-code software platform that enables AI processing solutions for high-performance computing at the network’s edge and in the data center. Blaize solutions deliver real-time insights and decision-making capabilities at low power consumption, high efficiency, minimal size and low cost. Blaize has raised over $330 million from strategic investors such as DENSO, Mercedes-Benz AG, Magna, and Samsung and financial investors such as Franklin Templeton, Temasek, GGV, Bess Ventures, BurTech LP LLC, Rizvi Traverse, and Ava Investors. Headquartered in El Dorado Hills (Calif.), Blaize has more than 200 employees worldwide with teams in San Jose (Calif.) and Cary (N.C.), and subsidiaries in Hyderabad (India), Leeds and Kings Langley (UK), and Abu Dhabi (UAE).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12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Blaize, including statements regarding the industry in which Blaize operates, market opportunities, and product offerings.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changes in domestic and foreign business, market, financial, political and legal conditions; (ii) the expected benefits of the Blaize’s business combination with BurTech Acquisition Corp. (the “Business Combination”) are not obtained; (iii) the ability to meet stock exchange listing standards following the consummation of the Business Combination; (iv) the risk that the Business Combination disrupts</w:t>
      </w:r>
    </w:p>
    <w:p>
      <w:pPr>
        <w:sectPr>
          <w:pgSz w:w="11900" w:h="16838" w:orient="portrait"/>
          <w:cols w:equalWidth="0" w:num="1">
            <w:col w:w="11020"/>
          </w:cols>
          <w:pgMar w:left="440" w:top="117" w:right="439" w:bottom="1440" w:gutter="0" w:footer="0" w:header="0"/>
        </w:sectPr>
      </w:pPr>
    </w:p>
    <w:bookmarkStart w:id="10" w:name="page11"/>
    <w:bookmarkEnd w:id="10"/>
    <w:p>
      <w:pPr>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current plans and operations of Blaize as a result of the consummation of the Business Combination; (v) failure to realize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(vi) costs related to the Business Combination; (vii) changes in applicable law or regulations; (viii) the outcome of any legal proceedings that may be instituted against Blaize; (ix) the effects of competition on Blaize’s future business; (x) the ability of the combined company to issue equity or equity-linked securities or obtain debt financing; (xi) the enforceability of Blaize’s intellectual property rights, including its copyrights, patents, trademarks and trade secrets, and the potential infringement on the intellectual property rights of others; and (xii) those factors discussed under the heading “Risk Factors” in the definitive proxy statement/prospectus filed on December 6, 2024 by Blaize Holdings, Inc. and other documents filed, or to be filed, by Blaize Holdings, Inc. with the SEC.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Blaize does not undertake any duty to update these forward-looking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View source version on </w:t>
      </w:r>
      <w:r>
        <w:rPr>
          <w:rFonts w:ascii="Times New Roman" w:cs="Times New Roman" w:eastAsia="Times New Roman" w:hAnsi="Times New Roman"/>
          <w:sz w:val="18"/>
          <w:szCs w:val="18"/>
          <w:u w:val="single" w:color="auto"/>
          <w:color w:val="auto"/>
        </w:rPr>
        <w:t>businesswire.com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https://www.businesswire.com/news/home/20250115173412/en/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 Merle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info@blaize.com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Blaize Holdings, Inc.</w:t>
      </w:r>
    </w:p>
    <w:p>
      <w:pPr>
        <w:sectPr>
          <w:pgSz w:w="11900" w:h="16838" w:orient="portrait"/>
          <w:cols w:equalWidth="0" w:num="1">
            <w:col w:w="10920"/>
          </w:cols>
          <w:pgMar w:left="440" w:top="270" w:right="5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511425" cy="874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1142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3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Blaize Partners With alwaysAI to Revolutionize Real-Time Insights With AI Edge Computing and Advanced Computer Vision Applications </w:t>
      </w:r>
      <w:r>
        <w:rPr>
          <w:rFonts w:ascii="Times New Roman" w:cs="Times New Roman" w:eastAsia="Times New Roman" w:hAnsi="Times New Roman"/>
          <w:sz w:val="18"/>
          <w:szCs w:val="18"/>
          <w:color w:val="auto"/>
        </w:rPr>
        <w:t>January 16, 2025</w:t>
      </w:r>
    </w:p>
    <w:p>
      <w:pPr>
        <w:spacing w:after="0" w:line="4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EL DORADO HILLS, Calif.—(BUSINESS WIRE)—Jan. 16, 2025— Today, Blaize Holdings, Inc. (“Blaize”) (Nasdaq:BZAI), a provider of purpose-built, artificial intelligence (“AI”)-enabled edge computing solutions, announced a strategic partnership with alwaysAI, a leader in computer vision solutions. This collaboration will integrate alwaysAI’s advanced computer vision technology and remote deployment capabilities with Blaize’s cutting-edge chipsets and edge devices, making seamless edge deployments more accessible for enterprises worldwide.</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businesses demand real-time insights and greater operational efficiency, this partnership seeks to address this need with innovative physical AI solutions. AlwaysAI’s computer vision applications excel in the real-time detection of people, objects, and events for diverse sectors like automotive, retail, manufacturing, healthcare, and more. The collaboration will enable Blaize’s customers to achieve operational efficiency and productivity in real time.</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Deploying computer vision applications at the edge provides enhanced security and data protection by processing data locally on Blaize’s edge devices, mitigating data breach risks and safeguarding sensitive information. This localized processing accelerates decision-making, reduces latency, and delivers real-time insights to drive substantial improvements in operational efficiency.</w:t>
      </w:r>
    </w:p>
    <w:p>
      <w:pPr>
        <w:spacing w:after="0" w:line="176"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We expect this partnership will enable businesses to easily deploy alwaysAI’s computer vision applications on Blaize’s edge computing platforms, facilitating real-time processing and analytics directly at the source. The seamless integration of alwaysAI’s remote deployment capabilities with Blaize’s advanced hardware will ensure that enterprises can receive and act on this data securely at the edge.</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thrilled to partner with Blaize to leverage their high-quality chipsets and edge devices,” said Marty Beard, Co-Founder and CEO of alwaysAI. “This partnership allows us to expand our advanced computer vision applications, making deployment at the edge even more efficient and accessible for enterprises.”</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“Blaize is committed to providing high-performance AI edge computing solutions, and partnering with alwaysAI allows us to enhance our offerings with robust computer vision capabilities,” said Dinakar Munagala, Co-Founder and CEO of Blaize. “Together, we will enable our customers to unlock new insights and capabilities, improving their operational effectiveness and protecting their data.”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Blaize</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Blaize provides a full-stack programmable processor architecture suite and low-code/no-code software platform that enables AI processing solutions for high-performance computing at the network’s edge and in the data center. Blaize solutions deliver real-time insights and decision-making capabilities at low power consumption, high efficiency, minimal size and low cost. Blaize has raised over $330 million from strategic investors such as DENSO, Mercedes-Benz AG, Magna, and Samsung and financial investors such as Franklin Templeton, Temasek, GGV, Bess Ventures, BurTech LP LLC, Rizvi Traverse, and Ava Investors. Headquartered in El Dorado Hills (Calif.), Blaize has more than 200 employees worldwide with teams in San Jose (Calif.) and Cary (N.C.), and subsidiaries in Hyderabad (India), Leeds and Kings Langley (UK), and Abu Dhabi (UAE).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alwaysAI</w:t>
      </w:r>
      <w:r>
        <w:rPr>
          <w:rFonts w:ascii="Times New Roman" w:cs="Times New Roman" w:eastAsia="Times New Roman" w:hAnsi="Times New Roman"/>
          <w:sz w:val="26"/>
          <w:szCs w:val="26"/>
          <w:b w:val="1"/>
          <w:bCs w:val="1"/>
          <w:color w:val="auto"/>
          <w:vertAlign w:val="superscript"/>
        </w:rPr>
        <w:t>®</w:t>
      </w:r>
    </w:p>
    <w:p>
      <w:pPr>
        <w:spacing w:after="0" w:line="49" w:lineRule="exact"/>
        <w:rPr>
          <w:sz w:val="20"/>
          <w:szCs w:val="20"/>
          <w:color w:val="auto"/>
        </w:rPr>
      </w:pPr>
    </w:p>
    <w:p>
      <w:pPr>
        <w:ind w:right="240"/>
        <w:spacing w:after="0" w:line="204" w:lineRule="auto"/>
        <w:rPr>
          <w:sz w:val="20"/>
          <w:szCs w:val="20"/>
          <w:color w:val="auto"/>
        </w:rPr>
      </w:pPr>
      <w:r>
        <w:rPr>
          <w:rFonts w:ascii="Times New Roman" w:cs="Times New Roman" w:eastAsia="Times New Roman" w:hAnsi="Times New Roman"/>
          <w:sz w:val="18"/>
          <w:szCs w:val="18"/>
          <w:color w:val="auto"/>
        </w:rPr>
        <w:t>AlwaysAI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offers world-class, customizable computer vision solutions that provide the real-time, actionable data needed to help businesses across all industries improve their operations. We help you work smarter. For more information, </w:t>
      </w:r>
      <w:r>
        <w:rPr>
          <w:rFonts w:ascii="Times New Roman" w:cs="Times New Roman" w:eastAsia="Times New Roman" w:hAnsi="Times New Roman"/>
          <w:sz w:val="18"/>
          <w:szCs w:val="18"/>
          <w:u w:val="single" w:color="auto"/>
          <w:color w:val="auto"/>
        </w:rPr>
        <w:t>schedule a meeting with an AI Expert</w:t>
      </w:r>
      <w:r>
        <w:rPr>
          <w:rFonts w:ascii="Times New Roman" w:cs="Times New Roman" w:eastAsia="Times New Roman" w:hAnsi="Times New Roman"/>
          <w:sz w:val="18"/>
          <w:szCs w:val="18"/>
          <w:color w:val="auto"/>
        </w:rPr>
        <w:t>.</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12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Blaize, including statements regarding the industry in which Blaize operates, market opportunities, and product offerings.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w:t>
      </w:r>
    </w:p>
    <w:p>
      <w:pPr>
        <w:sectPr>
          <w:pgSz w:w="11900" w:h="16838" w:orient="portrait"/>
          <w:cols w:equalWidth="0" w:num="1">
            <w:col w:w="11020"/>
          </w:cols>
          <w:pgMar w:left="440" w:top="117" w:right="439" w:bottom="1440" w:gutter="0" w:footer="0" w:header="0"/>
        </w:sectPr>
      </w:pPr>
    </w:p>
    <w:bookmarkStart w:id="12" w:name="page13"/>
    <w:bookmarkEnd w:id="1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changes in domestic and foreign business, market, financial, political and legal conditions; (ii) the expected benefits of the Blaize’s business combination with BurTech Acquisition Corp. (the “Business Combination”) are not obtained; (iii) the ability to meet stock exchange listing standards following the consummation of the Business Combination; (iv) the risk that the Business Combination disrupts current plans and operations of Blaize as a result of the consummation of the Business Combination; (v) failure to realize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(vi) costs related to the Business Combination; (vii) changes in applicable law or regulations; (viii) the outcome of any legal proceedings that may be instituted against Blaize; (ix) the effects of competition on Blaize’s future business; (x) the ability of the combined company to issue equity or equity-linked securities or obtain debt financing; (xi) the enforceability of Blaize’s intellectual property rights, including its copyrights, patents, trademarks and trade secrets, and the potential infringement on the intellectual property rights of others; and (xii) those factors discussed under the heading “Risk Factors” in the definitive proxy statement/prospectus filed on December 6, 2024 by Blaize Holdings, Inc. and other documents filed, or to be filed, by Blaize Holdings, Inc. with the SEC.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Blaize does not undertake any duty to update these forward-looking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View source version on </w:t>
      </w:r>
      <w:r>
        <w:rPr>
          <w:rFonts w:ascii="Times New Roman" w:cs="Times New Roman" w:eastAsia="Times New Roman" w:hAnsi="Times New Roman"/>
          <w:sz w:val="18"/>
          <w:szCs w:val="18"/>
          <w:u w:val="single" w:color="auto"/>
          <w:color w:val="auto"/>
        </w:rPr>
        <w:t>businesswire.com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https://www.businesswire.com/news/home/20250116163192/en/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Chloe Beard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alwaysAI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chloe.beard@alwaysai.co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 Merle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info@blaize.com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Blaize Holdings, Inc.</w:t>
      </w:r>
    </w:p>
    <w:p>
      <w:pPr>
        <w:sectPr>
          <w:pgSz w:w="11900" w:h="16838" w:orient="portrait"/>
          <w:cols w:equalWidth="0" w:num="1">
            <w:col w:w="11000"/>
          </w:cols>
          <w:pgMar w:left="440" w:top="270" w:right="45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511425" cy="874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1142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9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Blaize Appoints Yoshiaki Fujimori and George de Urioste to Board of Directors </w:t>
      </w:r>
      <w:r>
        <w:rPr>
          <w:rFonts w:ascii="Times New Roman" w:cs="Times New Roman" w:eastAsia="Times New Roman" w:hAnsi="Times New Roman"/>
          <w:sz w:val="18"/>
          <w:szCs w:val="18"/>
          <w:color w:val="auto"/>
        </w:rPr>
        <w:t>January 24,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board members bring wealth of experience scaling top global technology companies</w:t>
      </w:r>
    </w:p>
    <w:p>
      <w:pPr>
        <w:spacing w:after="0" w:line="11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EL DORADO HILLS, Calif.—(BUSINESS WIRE)—Jan. 24, 2025— Blaize Holdings, Inc. (NASDAQ:BZAI), a provider of purpose-built, artificial intelligence (AI)-enabled edge computing solutions, today announced the appointment of George de Urioste and Yoshiaki Fujimori to its board of directors, effective as of closing of the company’s business combination with BurTech Acquisition Corp. on January 13, 2025.</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These seasoned technology leaders will push Blaize forward in providing hardware and software powering edge AI applications from IoT devices to autonomous vehicles to medical equipment with low latency, energy efficiency and cost efficiency.</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de Urioste has over 35 years of experience in COO, CFO, and CEO roles in leading technology companies, including Pluribus Networks, Marvell Technology, Chordiant Software, Remedy Corporation, and Aeroprise, Inc. Notably, he was CFO for Remedy, leading it through its IPO. He is currently a director at publicly traded medical device company HeartBeam, Inc. and Roambee Corp, a supply chain intelligence company.</w:t>
      </w:r>
    </w:p>
    <w:p>
      <w:pPr>
        <w:spacing w:after="0" w:line="17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Fujimori is a longtime global technology leader. He was CEO of building materials and housing equipment manufacturer LIXIL Group Corporation. Previously, he spent 25 years at General Electric Company, in roles including chairman, CEO and senior vice president at businesses including GE Japan, GE Plastics, GE Healthcare Asia and GE Money Asia.</w:t>
      </w:r>
    </w:p>
    <w:p>
      <w:pPr>
        <w:spacing w:after="0" w:line="176"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“I am excited to join the board at Blaize,” said de Urioste. “Blaize is pioneering the latest in AI computing at the edge, which powers the latest technology for real-world applications. Having brought numerous companies to global growth, I’m looking forward to get to work with the team.”</w:t>
      </w:r>
    </w:p>
    <w:p>
      <w:pPr>
        <w:spacing w:after="0" w:line="14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“Blaize is poised to become a major global player in edge AI computing,” Fujimori said. “That’s why I’m honored to become part of Blaize’s board. Blaize has the technology, leadership and business insights to lead in this next wave of computing.”</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are thrilled to welcome George and Fuji-san to the board of Blaize,” said Dinakar Munagala, CEO of Blaize. “They each bring unique experience and background that will be invaluable for Blaize in its mission to bring AI computing to the edge. We will all benefit from their insights and expertise in company building, global expansion, product development and much more.”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Blaize</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Blaize provides a full-stack programmable processor architecture suite and low-code/no-code software platform that enables AI processing solutions for high-performance computing at the network’s edge and in the data center. Blaize solutions deliver real-time insights and decision-making capabilities at low power consumption, high efficiency, minimal size and low cost. Blaize has raised over $330 million from strategic investors such as DENSO, Mercedes-Benz AG, Magna, and Samsung and financial investors such as Franklin Templeton, Temasek, GGV, Bess Ventures, BurTech LP LLC, Rizvi Traverse, and Ava Investors. Headquartered in El Dorado Hills (Calif.), Blaize has more than 200 employees worldwide with teams in San Jose (Calif.) and Cary (N.C.), and subsidiaries in Hyderabad (India), Leeds and Kings Langley (UK), and Abu Dhabi (UAE).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12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Blaize, including statements regarding the industry in which Blaize operates, market opportunities, and product offerings.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changes in domestic and foreign business, market, financial, political and legal conditions; (ii) the expected benefits of the Blaize’s business combination with BurTech Acquisition Corp. (the “Business Combination”) are not obtained; (iii) the ability to meet stock exchange listing standards following the consummation of the Business Combination; (iv) the risk that the Business Combination disrupts</w:t>
      </w:r>
    </w:p>
    <w:p>
      <w:pPr>
        <w:sectPr>
          <w:pgSz w:w="11900" w:h="16838" w:orient="portrait"/>
          <w:cols w:equalWidth="0" w:num="1">
            <w:col w:w="11020"/>
          </w:cols>
          <w:pgMar w:left="440" w:top="117" w:right="439" w:bottom="1440" w:gutter="0" w:footer="0" w:header="0"/>
        </w:sectPr>
      </w:pPr>
    </w:p>
    <w:bookmarkStart w:id="14" w:name="page15"/>
    <w:bookmarkEnd w:id="14"/>
    <w:p>
      <w:pPr>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current plans and operations of Blaize as a result of the consummation of the Business Combination; (v) failure to realize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(vi) costs related to the Business Combination; (vii) changes in applicable law or regulations; (viii) the outcome of any legal proceedings that may be instituted against Blaize; (ix) the effects of competition on Blaize’s future business; (x) the ability of the combined company to issue equity or equity-linked securities or obtain debt financing; (xi) the enforceability of Blaize’s intellectual property rights, including its copyrights, patents, trademarks and trade secrets, and the potential infringement on the intellectual property rights of others; and (xii) those factors discussed under the heading “Risk Factors” in the definitive proxy statement/prospectus filed on December 6, 2024 by Blaize Holdings, Inc. and other documents filed, or to be filed, by Blaize Holdings, Inc. with the SEC.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Blaize does not undertake any duty to update these forward-looking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View source version on </w:t>
      </w:r>
      <w:r>
        <w:rPr>
          <w:rFonts w:ascii="Times New Roman" w:cs="Times New Roman" w:eastAsia="Times New Roman" w:hAnsi="Times New Roman"/>
          <w:sz w:val="18"/>
          <w:szCs w:val="18"/>
          <w:u w:val="single" w:color="auto"/>
          <w:color w:val="auto"/>
        </w:rPr>
        <w:t>businesswire.com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https://www.businesswire.com/news/home/20250124337818/en/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 Merle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info@blaize.com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Blaize Holdings, Inc.</w:t>
      </w:r>
    </w:p>
    <w:p>
      <w:pPr>
        <w:sectPr>
          <w:pgSz w:w="11900" w:h="16838" w:orient="portrait"/>
          <w:cols w:equalWidth="0" w:num="1">
            <w:col w:w="10920"/>
          </w:cols>
          <w:pgMar w:left="440" w:top="270" w:right="5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511425" cy="874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1142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Blaize Poised to Lead the Physical AI Revolution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2025</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EL DORADO HILLS, Calif.—(BUSINESS WIRE)—Jan. 28, 2025— Blaize Holdings, Inc. (NASDAQ:BZAI), a provider of purpose-built, artificial intelligence (AI)-enabled edge-optimized solutions, today unveiled its bold vision for transforming real-world applications through advanced AI model efficiency and edge-based solutions.</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 the AI industry shifts from traditional data center processing to more agile and scalable physical world AI applications, Blaize is well-positioned to introduce groundbreaking innovations that address complex challenges in defense, smart cities, emergency response, healthcare, robotics, autonomous systems, and more,” said Blaize CEO Dinakar Munagala.</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 xml:space="preserve">The recent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of DeepSeek-V3* underscores Blaize’s long-held philosophy that a set of smaller, dynamically executed expert models performs better and more efficiently than a large, dense model. Computing on less-structured, sparsely accessed data using efficient low-precision operations is precisely the kind of work Blaize programmable devices enable in the physical world.</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“Blaize solutions represent a transformative approach to AI processing, delivering unmatched efficiency and cost savings compared to overpowered alternatives, especially in scenarios where edge computing excels,” said Dmitry Zakharchenko, the Chief Software Officer for Blaize.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Revolutionizing Physical AI</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Blaize’s pioneering Graph Streaming Processor (GSP) architecture enables real-time data processing and analytics across diverse environments, delivering the agility and speed necessary for today’s physical AI applications. From optimizing traffic in smart cities to improving operations in critical defense situations, Blaize empowers organizations to fully harness AI’s potential in scalable and sustainable ways.</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innovations address real-world challenges by bringing physical AI to the edge, where it’s needed most,” added Munagala. “This approach allows us to remain competitive in a fast-paced market while setting the standard for efficiency and precision.”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Positioning</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Blaize is sharpening its focus on clear and compelling messaging to highlight its competitive advantages. Amid widespread AI hype focused on data centers, Blaize is leading the charge in showcasing the tangible benefits of edge AI—efficiently executing smaller, cost-effective models that meet diverse application demands without sacrificing performance.</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Blaize plans to launch a coordinated media outreach campaign to support this initiative, targeting key media outlets and leveraging its network to secure interviews and thought leadership opportunities.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Driving Real-World Impact</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Blaize’s edge AI solutions have succeeded in mission-critical applications, including emergency response, security, and healthcare. By eliminating the inefficiencies of centralized data processing, Blaize enables organizations to operate more effectively in dynamic and resource-constrained environments.</w:t>
      </w:r>
    </w:p>
    <w:p>
      <w:pPr>
        <w:spacing w:after="0" w:line="6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technology is a game-changer for industries seeking to deploy AI where it matters most,” Munagala said. “We’re not just keeping pace with the evolution of AI; we’re driving it forward.”</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Blaize is taking a proactive approach and plans to release additional updates to shed light on its innovative technology and market strategy. These efforts aim to solidify Blaize’s position as a leader in the physical AI sector for long-term growth.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Blaize</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Blaize provides a full-stack programmable processor architecture suite and low-code/no-code software platform that enables AI processing solutions for high-performance computing at the network’s edge and in the data center. Blaize solutions deliver real-time insights and decision-making capabilities at low power consumption, high efficiency, minimal size and low cost. Blaize has raised over $330 million from strategic investors such as DENSO, Mercedes-Benz AG, Magna, and Samsung and financial investors such as Franklin Templeton, Temasek, GGV, Bess Ventures, BurTech LP LLC, Rizvi Traverse, and Ava Investors. Headquartered in El Dorado Hills (Calif.), Blaize has more than 200 employees worldwide with teams in San Jose (Calif.) and Cary (N.C.), and subsidiaries in Hyderabad (India), Leeds and Kings Langley (UK), and Abu Dhabi (UAE).</w:t>
      </w:r>
    </w:p>
    <w:p>
      <w:pPr>
        <w:sectPr>
          <w:pgSz w:w="11900" w:h="16838" w:orient="portrait"/>
          <w:cols w:equalWidth="0" w:num="1">
            <w:col w:w="11020"/>
          </w:cols>
          <w:pgMar w:left="440" w:top="117" w:right="439" w:bottom="1440" w:gutter="0" w:footer="0" w:header="0"/>
        </w:sectPr>
      </w:pPr>
    </w:p>
    <w:bookmarkStart w:id="16" w:name="page17"/>
    <w:bookmarkEnd w:id="16"/>
    <w:p>
      <w:pPr>
        <w:ind w:left="224" w:hanging="224"/>
        <w:spacing w:after="0"/>
        <w:tabs>
          <w:tab w:leader="none" w:pos="2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DeepSeek-V3 Technical Report – </w:t>
      </w:r>
      <w:r>
        <w:rPr>
          <w:rFonts w:ascii="Times New Roman" w:cs="Times New Roman" w:eastAsia="Times New Roman" w:hAnsi="Times New Roman"/>
          <w:sz w:val="18"/>
          <w:szCs w:val="18"/>
          <w:u w:val="single" w:color="auto"/>
          <w:color w:val="auto"/>
        </w:rPr>
        <w:t>https://arxiv.org/pdf/2412.19437</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121"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Blaize, including statements regarding the industry in which Blaize operates, market opportunities, and product offerings.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changes in domestic and foreign business, market, financial, political and legal conditions; (ii) the expected benefits of the Blaize’s business combination with BurTech Acquisition Corp. (the “Business Combination”) are not obtained; (iii) the ability to meet stock exchange listing standards following the consummation of the Business Combination; (iv) the risk that the Business Combination disrupts current plans and operations of Blaize as a result of the consummation of the Business Combination; (v) failure to realize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(vi) costs related to the Business Combination; (vii) changes in applicable law or regulations; (viii) the outcome of any legal proceedings that may be instituted against Blaize; (ix) the effects of competition on Blaize’s future business; (x) the ability of the combined company to issue equity or equity-linked securities or obtain debt financing; (xi) the enforceability of Blaize’s intellectual property rights, including its copyrights, patents, trademarks and trade secrets, and the potential infringement on the intellectual property rights of others; and (xii) those factors discussed under the heading “Risk Factors” in the definitive proxy statement/prospectus filed on December 6, 2024 by Blaize Holdings, Inc. and other documents filed, or to be filed, by Blaize Holdings, Inc. with the SEC.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Blaize does not undertake any duty to update these forward-looking statements.</w:t>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View source version on </w:t>
      </w:r>
      <w:r>
        <w:rPr>
          <w:rFonts w:ascii="Times New Roman" w:cs="Times New Roman" w:eastAsia="Times New Roman" w:hAnsi="Times New Roman"/>
          <w:sz w:val="18"/>
          <w:szCs w:val="18"/>
          <w:u w:val="single" w:color="auto"/>
          <w:color w:val="auto"/>
        </w:rPr>
        <w:t>businesswire.com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https://www.businesswire.com/news/home/20250128092955/en/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Blaize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Leo Merle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info@blaize.com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Source: Blaize Holdings, Inc.</w:t>
      </w:r>
    </w:p>
    <w:sectPr>
      <w:pgSz w:w="11900" w:h="16838" w:orient="portrait"/>
      <w:cols w:equalWidth="0" w:num="1">
        <w:col w:w="11004"/>
      </w:cols>
      <w:pgMar w:left="436"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3"/>
    </w:lvl>
  </w:abstractNum>
  <w:abstractNum w:abstractNumId="2">
    <w:nsid w:val="238E1F29"/>
    <w:multiLevelType w:val="hybridMultilevel"/>
    <w:lvl w:ilvl="0">
      <w:lvlJc w:val="left"/>
      <w:lvlText w:val="(%1)"/>
      <w:numFmt w:val="lowerRoman"/>
      <w:start w:val="1"/>
    </w:lvl>
  </w:abstractNum>
  <w:abstractNum w:abstractNumId="3">
    <w:nsid w:val="46E87CCD"/>
    <w:multiLevelType w:val="hybridMultilevel"/>
    <w:lvl w:ilvl="0">
      <w:lvlJc w:val="left"/>
      <w:lvlText w:val="(%1)"/>
      <w:numFmt w:val="lowerRoman"/>
      <w:start w:val="1"/>
    </w:lvl>
  </w:abstractNum>
  <w:abstractNum w:abstractNumId="4">
    <w:nsid w:val="3D1B58BA"/>
    <w:multiLevelType w:val="hybridMultilevel"/>
    <w:lvl w:ilvl="0">
      <w:lvlJc w:val="left"/>
      <w:lvlText w:val="(%1)"/>
      <w:numFmt w:val="lowerRoman"/>
      <w:start w:val="8"/>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2025-01-29T15:12:52Z</dcterms:created>
  <dcterms:modified xsi:type="dcterms:W3CDTF">2025-01-29T15:12:52Z</dcterms:modified>
</cp:coreProperties>
</file>