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11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365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Sehmi Harminder</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20" w:type="dxa"/>
            <w:vAlign w:val="bottom"/>
          </w:tcPr>
          <w:p>
            <w:pPr>
              <w:spacing w:after="0"/>
              <w:rPr>
                <w:sz w:val="22"/>
                <w:szCs w:val="22"/>
                <w:color w:val="auto"/>
              </w:rPr>
            </w:pPr>
          </w:p>
        </w:tc>
        <w:tc>
          <w:tcPr>
            <w:tcW w:w="18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01/13/2025</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19"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40" w:type="dxa"/>
            <w:vAlign w:val="bottom"/>
            <w:shd w:val="clear" w:color="auto" w:fill="9A9A9A"/>
          </w:tcPr>
          <w:p>
            <w:pPr>
              <w:spacing w:after="0"/>
              <w:rPr>
                <w:sz w:val="4"/>
                <w:szCs w:val="4"/>
                <w:color w:val="auto"/>
              </w:rPr>
            </w:pPr>
          </w:p>
        </w:tc>
        <w:tc>
          <w:tcPr>
            <w:tcW w:w="12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01/13/2025</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212,155</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212,155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29,436</w:t>
            </w: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10/17/2029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29,436</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rPr>
              <w:t>29,436</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774,236</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09/18/2033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0000FF"/>
                <w:w w:val="97"/>
              </w:rPr>
              <w:t>774,236</w:t>
            </w:r>
          </w:p>
        </w:tc>
        <w:tc>
          <w:tcPr>
            <w:tcW w:w="40" w:type="dxa"/>
            <w:vAlign w:val="bottom"/>
          </w:tcPr>
          <w:p>
            <w:pPr>
              <w:spacing w:after="0"/>
              <w:rPr>
                <w:sz w:val="21"/>
                <w:szCs w:val="21"/>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774,236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right="13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862,915</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0000FF"/>
                <w:w w:val="97"/>
              </w:rPr>
              <w:t>862,915</w:t>
            </w:r>
          </w:p>
        </w:tc>
        <w:tc>
          <w:tcPr>
            <w:tcW w:w="40" w:type="dxa"/>
            <w:vAlign w:val="bottom"/>
          </w:tcPr>
          <w:p>
            <w:pPr>
              <w:spacing w:after="0"/>
              <w:rPr>
                <w:sz w:val="21"/>
                <w:szCs w:val="21"/>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862,915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right="13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-2168525</wp:posOffset>
            </wp:positionV>
            <wp:extent cx="28575" cy="2173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36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36 substantially equal monthly installments beginning on October 19,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July 1, 2025, and thereafter in 24 equal monthly installments.</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Harminder Sehmi</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01/15/2025</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8383"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2025-01-15T19:56:21Z</dcterms:created>
  <dcterms:modified xsi:type="dcterms:W3CDTF">2025-01-15T19:56:21Z</dcterms:modified>
</cp:coreProperties>
</file>