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140" w:type="dxa"/>
            <w:vAlign w:val="bottom"/>
          </w:tcPr>
          <w:p>
            <w:pPr>
              <w:ind w:left="7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6929120</wp:posOffset>
            </wp:positionH>
            <wp:positionV relativeFrom="paragraph">
              <wp:posOffset>-511810</wp:posOffset>
            </wp:positionV>
            <wp:extent cx="52070" cy="525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" cy="52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5610860</wp:posOffset>
            </wp:positionH>
            <wp:positionV relativeFrom="paragraph">
              <wp:posOffset>-511810</wp:posOffset>
            </wp:positionV>
            <wp:extent cx="52070" cy="525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" cy="52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20955</wp:posOffset>
            </wp:positionV>
            <wp:extent cx="7018020" cy="3042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020" cy="304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</w:sectPr>
      </w:pPr>
    </w:p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7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7"/>
                </w:rPr>
                <w:t>Evans Kimberly Peterson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03/17/2026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Blaize Holdings,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BZAI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80" w:space="320"/>
            <w:col w:w="6020"/>
          </w:cols>
          <w:pgMar w:left="440" w:top="203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C/O BLAIZE HOLDINGS, INC.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4659 GOLDEN FOOTHILL PARKWAY, SUITE 206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EL DORADO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95762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HILLS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73" w:lineRule="auto"/>
        <w:tabs>
          <w:tab w:leader="none" w:pos="110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53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7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113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General Counsel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900"/>
        <w:spacing w:after="0" w:line="286" w:lineRule="auto"/>
        <w:tabs>
          <w:tab w:leader="none" w:pos="117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2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right="320"/>
        <w:spacing w:after="0" w:line="286" w:lineRule="auto"/>
        <w:tabs>
          <w:tab w:leader="none" w:pos="117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60" w:right="460"/>
        <w:spacing w:after="0" w:line="2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93" w:space="200"/>
            <w:col w:w="2720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Table I - Non-Derivative Securities Beneficially Owned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Table II - Derivative Securities Beneficially Owned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8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Beneficial 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Restricted Stock Units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 Stock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300,000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1. The restuicted stock units vest 25% on June 1, 2026, with the balance of the restricted stock units vesting in equal installment on a quarterly basis thereafter.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2. Each restricted stock unit represents a contingent right to receive one share of Blaize Holdings, Inc. common stock.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List - Exhibit 24 - Power of Attorney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/s/ Emilie McLaughlin, as attorney-in-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3"/>
              </w:rPr>
              <w:t>03/25/2026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fact for Kimberly Peterson Evans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5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385445</wp:posOffset>
            </wp:positionH>
            <wp:positionV relativeFrom="page">
              <wp:posOffset>302260</wp:posOffset>
            </wp:positionV>
            <wp:extent cx="6942455" cy="92132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2455" cy="9213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385445</wp:posOffset>
            </wp:positionH>
            <wp:positionV relativeFrom="page">
              <wp:posOffset>421640</wp:posOffset>
            </wp:positionV>
            <wp:extent cx="6942455" cy="9213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2455" cy="9213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2123334" TargetMode="External"/><Relationship Id="rId12" Type="http://schemas.openxmlformats.org/officeDocument/2006/relationships/hyperlink" Target="http://www.sec.gov/cgi-bin/browse-edgar?action=getcompany&amp;CIK=00018716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2026-03-25T17:25:45Z</dcterms:created>
  <dcterms:modified xsi:type="dcterms:W3CDTF">2026-03-25T17:25:45Z</dcterms:modified>
</cp:coreProperties>
</file>