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123013104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123013104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Meteora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947,411.00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947,411.00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947,411.00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123013104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 Mittal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947,411.00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947,411.00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947,411.00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6.35 %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BURTECH ACQUISITION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1300 Pennsylvania Ave NW, Suite 700, Washington, DC 20004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This statement is filed by: (i) Meteora Capital, LLC, a Delaware limited liability company ("Meteora Capital") with respect to the Common Stock (as defined in Item 2(d)) held by certain funds and managed accounts to which Meteora</w:t>
      </w:r>
    </w:p>
    <w:p>
      <w:pPr>
        <w:spacing w:after="0" w:line="1" w:lineRule="exact"/>
        <w:rPr>
          <w:sz w:val="20"/>
          <w:szCs w:val="20"/>
          <w:color w:val="auto"/>
        </w:rPr>
      </w:pPr>
    </w:p>
    <w:p>
      <w:pPr>
        <w:ind w:left="920" w:right="2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serves as investment manager (collectively, the "Meteora Funds"); and (ii) Vik Mittal, who serves as the Managing Member of Meteora Capital, with respect to the Common Stock held by the Meteora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Common Stock reported herein.</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for each of the Reporting Persons is: 1200 N Federal Hwy, #200, Boca Raton FL 33432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Meteora Capital is a Delaware limited liability company. Vik Mittal is a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123013104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947,411</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00"/>
          </w:cols>
          <w:pgMar w:left="360" w:top="111" w:right="43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6.35 %</w:t>
      </w:r>
    </w:p>
    <w:p>
      <w:pPr>
        <w:spacing w:after="0" w:line="45"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947,411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947,411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Meteora Capital,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Vik Mittal</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Vik Mittal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Vik Mittal</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Vik Mittal</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Vik Mittal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Exhibit I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February 14, 2025 Meteora Capital, LLC By: /s/ Vik Mittal Vik Mittal |</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Managing Member Vik Mittal By: /s/ Vik Mittal Vik Mittal | Managing Member</w:t>
      </w:r>
    </w:p>
    <w:sectPr>
      <w:pgSz w:w="11900" w:h="16838" w:orient="portrait"/>
      <w:cols w:equalWidth="0" w:num="1">
        <w:col w:w="10099"/>
      </w:cols>
      <w:pgMar w:left="3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2025-02-14T17:03:26Z</dcterms:created>
  <dcterms:modified xsi:type="dcterms:W3CDTF">2025-02-14T17:03:26Z</dcterms:modified>
</cp:coreProperties>
</file>