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Livson Roman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3"/>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2"/>
          </w:tcPr>
          <w:p>
            <w:pPr>
              <w:ind w:left="40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740"/>
              <w:spacing w:after="0"/>
              <w:rPr>
                <w:sz w:val="20"/>
                <w:szCs w:val="20"/>
                <w:color w:val="auto"/>
              </w:rPr>
            </w:pPr>
            <w:r>
              <w:rPr>
                <w:rFonts w:ascii="Arial" w:cs="Arial" w:eastAsia="Arial" w:hAnsi="Arial"/>
                <w:sz w:val="20"/>
                <w:szCs w:val="20"/>
                <w:color w:val="0000FF"/>
              </w:rPr>
              <w:t>804,500</w:t>
            </w:r>
            <w:r>
              <w:rPr>
                <w:rFonts w:ascii="Arial" w:cs="Arial" w:eastAsia="Arial" w:hAnsi="Arial"/>
                <w:sz w:val="25"/>
                <w:szCs w:val="25"/>
                <w:color w:val="008000"/>
                <w:vertAlign w:val="superscript"/>
              </w:rPr>
              <w:t>(1)</w:t>
            </w:r>
          </w:p>
        </w:tc>
        <w:tc>
          <w:tcPr>
            <w:tcW w:w="1000" w:type="dxa"/>
            <w:vAlign w:val="bottom"/>
            <w:tcBorders>
              <w:bottom w:val="single" w:sz="8" w:color="2C2C2C"/>
            </w:tcBorders>
          </w:tcPr>
          <w:p>
            <w:pPr>
              <w:ind w:left="880"/>
              <w:spacing w:after="0"/>
              <w:rPr>
                <w:sz w:val="20"/>
                <w:szCs w:val="20"/>
                <w:color w:val="auto"/>
              </w:rPr>
            </w:pPr>
            <w:r>
              <w:rPr>
                <w:rFonts w:ascii="Arial" w:cs="Arial" w:eastAsia="Arial" w:hAnsi="Arial"/>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(3)</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5"/>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0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0" w:type="dxa"/>
            <w:vAlign w:val="bottom"/>
            <w:vMerge w:val="restart"/>
          </w:tcPr>
          <w:p>
            <w:pPr>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(2)</w:t>
            </w:r>
          </w:p>
        </w:tc>
        <w:tc>
          <w:tcPr>
            <w:tcW w:w="1840" w:type="dxa"/>
            <w:vAlign w:val="bottom"/>
          </w:tcPr>
          <w:p>
            <w:pPr>
              <w:ind w:left="180"/>
              <w:spacing w:after="0"/>
              <w:rPr>
                <w:sz w:val="20"/>
                <w:szCs w:val="20"/>
                <w:color w:val="auto"/>
              </w:rPr>
            </w:pPr>
            <w:r>
              <w:rPr>
                <w:rFonts w:ascii="Arial" w:cs="Arial" w:eastAsia="Arial" w:hAnsi="Arial"/>
                <w:sz w:val="20"/>
                <w:szCs w:val="20"/>
                <w:color w:val="0000FF"/>
              </w:rPr>
              <w:t>Class A Common</w:t>
            </w:r>
          </w:p>
        </w:tc>
        <w:tc>
          <w:tcPr>
            <w:tcW w:w="1000" w:type="dxa"/>
            <w:vAlign w:val="bottom"/>
            <w:vMerge w:val="restart"/>
          </w:tcPr>
          <w:p>
            <w:pPr>
              <w:spacing w:after="0"/>
              <w:rPr>
                <w:sz w:val="20"/>
                <w:szCs w:val="20"/>
                <w:color w:val="auto"/>
              </w:rPr>
            </w:pPr>
            <w:r>
              <w:rPr>
                <w:rFonts w:ascii="Arial" w:cs="Arial" w:eastAsia="Arial" w:hAnsi="Arial"/>
                <w:sz w:val="20"/>
                <w:szCs w:val="20"/>
                <w:color w:val="0000FF"/>
                <w:w w:val="89"/>
              </w:rPr>
              <w:t>9,487,500</w:t>
            </w:r>
            <w:r>
              <w:rPr>
                <w:rFonts w:ascii="Arial" w:cs="Arial" w:eastAsia="Arial" w:hAnsi="Arial"/>
                <w:sz w:val="25"/>
                <w:szCs w:val="25"/>
                <w:color w:val="008000"/>
                <w:w w:val="89"/>
                <w:vertAlign w:val="superscript"/>
              </w:rPr>
              <w:t>(3)</w:t>
            </w:r>
          </w:p>
        </w:tc>
        <w:tc>
          <w:tcPr>
            <w:tcW w:w="580" w:type="dxa"/>
            <w:vAlign w:val="bottom"/>
            <w:vMerge w:val="restart"/>
          </w:tcPr>
          <w:p>
            <w:pPr>
              <w:ind w:left="420"/>
              <w:spacing w:after="0"/>
              <w:rPr>
                <w:sz w:val="20"/>
                <w:szCs w:val="20"/>
                <w:color w:val="auto"/>
              </w:rPr>
            </w:pPr>
            <w:r>
              <w:rPr>
                <w:rFonts w:ascii="Arial" w:cs="Arial" w:eastAsia="Arial" w:hAnsi="Arial"/>
                <w:sz w:val="13"/>
                <w:szCs w:val="13"/>
                <w:color w:val="008000"/>
                <w:w w:val="87"/>
              </w:rPr>
              <w:t>(2)</w:t>
            </w:r>
          </w:p>
        </w:tc>
        <w:tc>
          <w:tcPr>
            <w:tcW w:w="400" w:type="dxa"/>
            <w:vAlign w:val="bottom"/>
          </w:tcPr>
          <w:p>
            <w:pPr>
              <w:spacing w:after="0"/>
              <w:rPr>
                <w:sz w:val="24"/>
                <w:szCs w:val="24"/>
                <w:color w:val="auto"/>
              </w:rPr>
            </w:pPr>
          </w:p>
        </w:tc>
        <w:tc>
          <w:tcPr>
            <w:tcW w:w="100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380" w:type="dxa"/>
            <w:vAlign w:val="bottom"/>
            <w:gridSpan w:val="2"/>
            <w:vMerge w:val="restart"/>
          </w:tcPr>
          <w:p>
            <w:pPr>
              <w:ind w:left="2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40" w:type="dxa"/>
            <w:vAlign w:val="bottom"/>
            <w:vMerge w:val="restart"/>
          </w:tcPr>
          <w:p>
            <w:pPr>
              <w:ind w:left="660"/>
              <w:spacing w:after="0"/>
              <w:rPr>
                <w:sz w:val="20"/>
                <w:szCs w:val="20"/>
                <w:color w:val="auto"/>
              </w:rPr>
            </w:pPr>
            <w:r>
              <w:rPr>
                <w:rFonts w:ascii="Arial" w:cs="Arial" w:eastAsia="Arial" w:hAnsi="Arial"/>
                <w:sz w:val="20"/>
                <w:szCs w:val="20"/>
                <w:color w:val="0000FF"/>
              </w:rPr>
              <w:t>Stock</w:t>
            </w:r>
          </w:p>
        </w:tc>
        <w:tc>
          <w:tcPr>
            <w:tcW w:w="10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Sponsor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the common stock held by BurTech LP, LLC (the "Sponsor"), acquired pursuant to a private placement by and between the Sponsor and the registrant. The common stock owned by the Sponsor includes up to 1,237,500 shares that are subject to forfeiture in the event the underwriters of the initial public offering of the registrant's securities do not exercise in full their over-allotment option as described in the registrant's registration statement.</w:t>
      </w:r>
    </w:p>
    <w:p>
      <w:pPr>
        <w:spacing w:after="0" w:line="35" w:lineRule="exact"/>
        <w:rPr>
          <w:rFonts w:ascii="Arial" w:cs="Arial" w:eastAsia="Arial" w:hAnsi="Arial"/>
          <w:sz w:val="15"/>
          <w:szCs w:val="15"/>
          <w:color w:val="008000"/>
        </w:rPr>
      </w:pPr>
    </w:p>
    <w:p>
      <w:pPr>
        <w:ind w:left="40" w:right="5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a manager of the Sponsor, the reporting person may be deemed to have beneficial ownership of the securities held directly by the Sponsor, and disclaims any beneficial ownership of the reported shares other than to the extent of any pecuniary interest he may have therein, directly or indirectly.</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Roman Livson</w:t>
            </w:r>
          </w:p>
        </w:tc>
        <w:tc>
          <w:tcPr>
            <w:tcW w:w="900" w:type="dxa"/>
            <w:vAlign w:val="bottom"/>
          </w:tcPr>
          <w:p>
            <w:pPr>
              <w:spacing w:after="0"/>
              <w:rPr>
                <w:sz w:val="20"/>
                <w:szCs w:val="20"/>
                <w:color w:val="auto"/>
              </w:rPr>
            </w:pPr>
            <w:r>
              <w:rPr>
                <w:rFonts w:ascii="Arial" w:cs="Arial" w:eastAsia="Arial" w:hAnsi="Arial"/>
                <w:sz w:val="20"/>
                <w:szCs w:val="20"/>
                <w:color w:val="0000FF"/>
                <w:w w:val="87"/>
              </w:rPr>
              <w:t>12/10/2021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7886"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2021-12-10T21:09:08Z</dcterms:created>
  <dcterms:modified xsi:type="dcterms:W3CDTF">2021-12-10T21:09:08Z</dcterms:modified>
</cp:coreProperties>
</file>