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6396.xml.htm"/>
      <w:bookmarkStart w:id="1" w:name="kswkform4_17833763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Sehmi Harminder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BLAIZE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4659 GOLDEN FOOTHILL PARKWAY, SUITE 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DORADO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95762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Blaize Holdings, Inc.</w:t>
              </w:r>
            </w:hyperlink>
            <w:r>
              <w:rPr/>
              <w:t xml:space="preserve"> [ </w:t>
            </w:r>
            <w:r>
              <w:rPr>
                <w:rFonts w:ascii="Times;serif" w:hAnsi="Times;serif"/>
                <w:color w:val="0000FF"/>
                <w:sz w:val="24"/>
                <w:shd w:fill="FFFFFF" w:val="clear"/>
              </w:rPr>
              <w:t>BZAI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40,609</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259,773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Earnout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212,155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212,155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362,081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269,176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269,176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862,915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862,915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14.62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10/17/2029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29,436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of shares of the Issuer's common stock was effected pursuant to a Rule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$1.33 to $1.40, inclusive. Upon request by the SEC staff, the Issuer, or any security holder of the Issuer, full information regarding the number of shares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January 13, 2025, the date of the Issuer's business combination, the reporting person received earnout shares in respect of the Issuer's business combination. Each eanout share represents a contingent right to receive one share of the Issuer's common stock if the trading price of the Issuer's common stock exceeds certain thresholds for 20 of 30 consecutive trading days post-closing of the Issuer's business combination. Company employees entitled to receive earnout shares are required to provide service through the date the target is achieved and if an employee departs, the forfeited earnout shares are re-allocated among the pool of remaining eligible employees. Accordingly, the ultimate number of earnout shares is subject to adjustment from time to time in the event of forfeitures by employees of the Company, which add to the reporting person's earnout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vest 25% on December 1, 2027, and quarterly thereafter commencing on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vests in 36 substantially equal monthly installments beginning on October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vests as to one third of the underlying shares on July 1, 2025 and thereafter in 24 equal monthly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stock option vests in eight (8) substantially equal quarterly installments beginning on December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stock option to purchase one share of the Issuer's common stock for each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Harminder Sehmi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8383" TargetMode="External"/><Relationship Id="rId5" Type="http://schemas.openxmlformats.org/officeDocument/2006/relationships/hyperlink" Target="http://www.sec.gov/cgi-bin/browse-edgar?action=getcompany&amp;CIK=00018716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982</Words>
  <Characters>5266</Characters>
  <CharactersWithSpaces>6142</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